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3C182E81" w:rsidR="00332753" w:rsidRPr="000B6C4A" w:rsidRDefault="00332753" w:rsidP="00332753">
      <w:pPr>
        <w:pStyle w:val="3GPPHeader"/>
        <w:spacing w:after="60"/>
        <w:rPr>
          <w:rFonts w:ascii="Arial" w:hAnsi="Arial" w:cs="Arial"/>
          <w:lang w:val="de-DE"/>
        </w:rPr>
      </w:pPr>
      <w:bookmarkStart w:id="0" w:name="_Ref462817227"/>
      <w:r w:rsidRPr="000B6C4A">
        <w:rPr>
          <w:lang w:val="de-DE"/>
        </w:rPr>
        <w:t>3GPP TSG-RAN WG1 #10</w:t>
      </w:r>
      <w:r w:rsidR="00BD615E">
        <w:rPr>
          <w:lang w:val="de-DE"/>
        </w:rPr>
        <w:t>7</w:t>
      </w:r>
      <w:r w:rsidR="00180F9C">
        <w:rPr>
          <w:lang w:val="de-DE"/>
        </w:rPr>
        <w:t>bis</w:t>
      </w:r>
      <w:r w:rsidR="00C91B44" w:rsidRPr="000B6C4A">
        <w:rPr>
          <w:lang w:val="de-DE"/>
        </w:rPr>
        <w:t>-e</w:t>
      </w:r>
      <w:r w:rsidR="001841A9" w:rsidRPr="000B6C4A">
        <w:rPr>
          <w:lang w:val="de-DE"/>
        </w:rPr>
        <w:t xml:space="preserve"> </w:t>
      </w:r>
      <w:r w:rsidRPr="000B6C4A">
        <w:rPr>
          <w:rFonts w:ascii="Arial" w:hAnsi="Arial" w:cs="Arial"/>
          <w:lang w:val="de-DE"/>
        </w:rPr>
        <w:tab/>
        <w:t>R1-</w:t>
      </w:r>
      <w:r w:rsidR="00543ACB" w:rsidRPr="00543ACB">
        <w:rPr>
          <w:rFonts w:ascii="Arial" w:hAnsi="Arial" w:cs="Arial"/>
          <w:lang w:val="de-DE"/>
        </w:rPr>
        <w:t>2200654</w:t>
      </w:r>
      <w:r w:rsidR="00035029" w:rsidRPr="000B6C4A" w:rsidDel="00035029">
        <w:rPr>
          <w:rFonts w:ascii="Arial" w:hAnsi="Arial" w:cs="Arial"/>
          <w:lang w:val="de-DE"/>
        </w:rPr>
        <w:t xml:space="preserve"> </w:t>
      </w:r>
      <w:r w:rsidRPr="000B6C4A" w:rsidDel="00EB7925">
        <w:rPr>
          <w:rFonts w:ascii="Arial" w:hAnsi="Arial" w:cs="Arial"/>
          <w:lang w:val="de-DE"/>
        </w:rPr>
        <w:t xml:space="preserve"> </w:t>
      </w:r>
      <w:r w:rsidRPr="000B6C4A" w:rsidDel="00070695">
        <w:rPr>
          <w:rFonts w:ascii="Arial" w:hAnsi="Arial" w:cs="Arial"/>
          <w:lang w:val="de-DE"/>
        </w:rPr>
        <w:t xml:space="preserve"> </w:t>
      </w:r>
      <w:r w:rsidRPr="000B6C4A" w:rsidDel="005A147F">
        <w:rPr>
          <w:rFonts w:ascii="Arial" w:hAnsi="Arial" w:cs="Arial"/>
          <w:lang w:val="de-DE"/>
        </w:rPr>
        <w:t xml:space="preserve"> </w:t>
      </w:r>
    </w:p>
    <w:p w14:paraId="6F031CAE" w14:textId="1C567A65" w:rsidR="00332753" w:rsidRPr="007A3FE1" w:rsidRDefault="004E3157" w:rsidP="00332753">
      <w:pPr>
        <w:pStyle w:val="3GPPHeader"/>
        <w:spacing w:after="60"/>
        <w:rPr>
          <w:rFonts w:ascii="Arial" w:hAnsi="Arial" w:cs="Arial"/>
          <w:b w:val="0"/>
          <w:noProof/>
        </w:rPr>
      </w:pPr>
      <w:r>
        <w:t xml:space="preserve">e-Meeting, </w:t>
      </w:r>
      <w:r w:rsidR="00180F9C">
        <w:t>January</w:t>
      </w:r>
      <w:r w:rsidR="00CF462B">
        <w:t xml:space="preserve"> </w:t>
      </w:r>
      <w:r w:rsidR="00D510AE">
        <w:t>1</w:t>
      </w:r>
      <w:r w:rsidR="00180F9C">
        <w:t>7</w:t>
      </w:r>
      <w:r w:rsidR="00517862" w:rsidRPr="00517862">
        <w:rPr>
          <w:vertAlign w:val="superscript"/>
        </w:rPr>
        <w:t>th</w:t>
      </w:r>
      <w:r w:rsidR="00517862">
        <w:t xml:space="preserve"> </w:t>
      </w:r>
      <w:r w:rsidR="00332753">
        <w:t xml:space="preserve">– </w:t>
      </w:r>
      <w:r w:rsidR="00180F9C">
        <w:t>25</w:t>
      </w:r>
      <w:r w:rsidR="00332753" w:rsidRPr="00E666C9">
        <w:rPr>
          <w:vertAlign w:val="superscript"/>
        </w:rPr>
        <w:t>th</w:t>
      </w:r>
      <w:r w:rsidR="00332753">
        <w:t>, 202</w:t>
      </w:r>
      <w:r w:rsidR="00180F9C">
        <w:t>2</w:t>
      </w:r>
      <w:r w:rsidR="00332753">
        <w:rPr>
          <w:rFonts w:ascii="Arial" w:hAnsi="Arial" w:cs="Arial"/>
        </w:rPr>
        <w:tab/>
      </w:r>
    </w:p>
    <w:p w14:paraId="6570385E" w14:textId="77777777" w:rsidR="00332753" w:rsidRPr="004E45C4" w:rsidRDefault="00332753" w:rsidP="00332753">
      <w:pPr>
        <w:pStyle w:val="3GPPHeader"/>
        <w:rPr>
          <w:rFonts w:ascii="Arial" w:hAnsi="Arial" w:cs="Arial"/>
        </w:rPr>
      </w:pPr>
    </w:p>
    <w:p w14:paraId="1D2F636A" w14:textId="3B0A81F6"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w:t>
      </w:r>
      <w:r w:rsidR="00CC047F">
        <w:rPr>
          <w:rFonts w:ascii="Arial" w:hAnsi="Arial" w:cs="Arial"/>
          <w:sz w:val="22"/>
        </w:rPr>
        <w:t>2</w:t>
      </w:r>
      <w:r w:rsidR="004F308B">
        <w:rPr>
          <w:rFonts w:ascii="Arial" w:hAnsi="Arial" w:cs="Arial"/>
          <w:sz w:val="22"/>
        </w:rPr>
        <w:t>.</w:t>
      </w:r>
      <w:r w:rsidR="00CC047F">
        <w:rPr>
          <w:rFonts w:ascii="Arial" w:hAnsi="Arial" w:cs="Arial"/>
          <w:sz w:val="22"/>
        </w:rPr>
        <w:t>2</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0A069AF2"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36606F">
        <w:rPr>
          <w:rFonts w:ascii="Arial" w:hAnsi="Arial" w:cs="Arial"/>
          <w:sz w:val="22"/>
        </w:rPr>
        <w:t>PDCCH monitoring for NR operation from 52.6</w:t>
      </w:r>
      <w:r w:rsidR="00687A1F">
        <w:rPr>
          <w:rFonts w:ascii="Arial" w:hAnsi="Arial" w:cs="Arial"/>
          <w:sz w:val="22"/>
        </w:rPr>
        <w:t xml:space="preserve"> to 71 GHz</w:t>
      </w:r>
      <w:r>
        <w:rPr>
          <w:rFonts w:ascii="Arial" w:hAnsi="Arial" w:cs="Arial"/>
          <w:sz w:val="22"/>
        </w:rPr>
        <w:t xml:space="preserve"> </w:t>
      </w:r>
    </w:p>
    <w:p w14:paraId="6D6D0F0C" w14:textId="411CCD2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7732E26A" w14:textId="77777777" w:rsidR="001A0534" w:rsidRDefault="00ED55F8" w:rsidP="00ED55F8">
      <w:pPr>
        <w:rPr>
          <w:rFonts w:ascii="Times New Roman" w:eastAsia="SimSun" w:hAnsi="Times New Roman" w:cs="Times New Roman"/>
          <w:sz w:val="20"/>
          <w:szCs w:val="20"/>
          <w:lang w:eastAsia="zh-CN"/>
        </w:rPr>
      </w:pPr>
      <w:r>
        <w:rPr>
          <w:rFonts w:ascii="Times New Roman" w:hAnsi="Times New Roman" w:cs="Times New Roman"/>
          <w:sz w:val="20"/>
          <w:szCs w:val="20"/>
        </w:rPr>
        <w:t xml:space="preserve">In the previous meeting, RAN1 has finally reached consensus of a workable solution on how to define multi-slot monitoring capability. It is based on the fixed pattern of slot groups where each slot group contains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w:t>
      </w:r>
      <w:r>
        <w:rPr>
          <w:rFonts w:ascii="Times New Roman" w:eastAsia="SimSun" w:hAnsi="Times New Roman" w:cs="Times New Roman"/>
          <w:sz w:val="20"/>
          <w:szCs w:val="20"/>
          <w:lang w:eastAsia="zh-CN"/>
        </w:rPr>
        <w:t xml:space="preserve">. For Group (1) </w:t>
      </w:r>
      <w:r w:rsidR="001A0534">
        <w:rPr>
          <w:rFonts w:ascii="Times New Roman" w:eastAsia="SimSun" w:hAnsi="Times New Roman" w:cs="Times New Roman"/>
          <w:sz w:val="20"/>
          <w:szCs w:val="20"/>
          <w:lang w:eastAsia="zh-CN"/>
        </w:rPr>
        <w:t xml:space="preserve">search spaces (i.e. </w:t>
      </w:r>
      <w:r w:rsidR="001A0534" w:rsidRPr="001A0534">
        <w:rPr>
          <w:rFonts w:ascii="Times New Roman" w:eastAsia="SimSun" w:hAnsi="Times New Roman" w:cs="Times New Roman"/>
          <w:sz w:val="20"/>
          <w:szCs w:val="20"/>
          <w:lang w:eastAsia="zh-CN"/>
        </w:rPr>
        <w:t>Type 1 CSS with dedicated RRC configuration</w:t>
      </w:r>
      <w:r w:rsidR="001A0534">
        <w:rPr>
          <w:rFonts w:ascii="Times New Roman" w:eastAsia="SimSun" w:hAnsi="Times New Roman" w:cs="Times New Roman"/>
          <w:sz w:val="20"/>
          <w:szCs w:val="20"/>
          <w:lang w:eastAsia="zh-CN"/>
        </w:rPr>
        <w:t>, T</w:t>
      </w:r>
      <w:r w:rsidR="001A0534" w:rsidRPr="001A0534">
        <w:rPr>
          <w:rFonts w:ascii="Times New Roman" w:eastAsia="SimSun" w:hAnsi="Times New Roman" w:cs="Times New Roman"/>
          <w:sz w:val="20"/>
          <w:szCs w:val="20"/>
          <w:lang w:eastAsia="zh-CN"/>
        </w:rPr>
        <w:t xml:space="preserve">ype 3 CSS, </w:t>
      </w:r>
      <w:r w:rsidR="001A0534">
        <w:rPr>
          <w:rFonts w:ascii="Times New Roman" w:eastAsia="SimSun" w:hAnsi="Times New Roman" w:cs="Times New Roman"/>
          <w:sz w:val="20"/>
          <w:szCs w:val="20"/>
          <w:lang w:eastAsia="zh-CN"/>
        </w:rPr>
        <w:t xml:space="preserve">and </w:t>
      </w:r>
      <w:r w:rsidR="001A0534" w:rsidRPr="001A0534">
        <w:rPr>
          <w:rFonts w:ascii="Times New Roman" w:eastAsia="SimSun" w:hAnsi="Times New Roman" w:cs="Times New Roman"/>
          <w:sz w:val="20"/>
          <w:szCs w:val="20"/>
          <w:lang w:eastAsia="zh-CN"/>
        </w:rPr>
        <w:t>UE specific SS</w:t>
      </w:r>
      <w:r w:rsidR="001A0534">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w:t>
      </w:r>
      <w:r w:rsidR="001A0534">
        <w:rPr>
          <w:rFonts w:ascii="Times New Roman" w:eastAsia="SimSun" w:hAnsi="Times New Roman" w:cs="Times New Roman"/>
          <w:sz w:val="20"/>
          <w:szCs w:val="20"/>
          <w:lang w:eastAsia="zh-CN"/>
        </w:rPr>
        <w:t xml:space="preserve"> UE only needs to monitor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Pr>
          <w:rFonts w:ascii="Times New Roman" w:eastAsia="SimSun" w:hAnsi="Times New Roman" w:cs="Times New Roman"/>
          <w:sz w:val="20"/>
          <w:szCs w:val="20"/>
          <w:lang w:eastAsia="zh-CN"/>
        </w:rPr>
        <w:t xml:space="preserve"> </w:t>
      </w:r>
      <w:r w:rsidR="001A0534">
        <w:rPr>
          <w:rFonts w:ascii="Times New Roman" w:eastAsia="SimSun" w:hAnsi="Times New Roman" w:cs="Times New Roman"/>
          <w:sz w:val="20"/>
          <w:szCs w:val="20"/>
          <w:lang w:eastAsia="zh-CN"/>
        </w:rPr>
        <w:t xml:space="preserve">consecutive slots out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001A0534">
        <w:rPr>
          <w:rFonts w:ascii="Times New Roman" w:eastAsia="SimSun" w:hAnsi="Times New Roman" w:cs="Times New Roman"/>
          <w:sz w:val="20"/>
          <w:szCs w:val="20"/>
          <w:lang w:eastAsia="zh-CN"/>
        </w:rPr>
        <w:t xml:space="preserve"> slots. </w:t>
      </w:r>
    </w:p>
    <w:p w14:paraId="3FC7591D" w14:textId="3EE93A1B" w:rsidR="00ED55F8" w:rsidRDefault="001A0534" w:rsidP="00ED55F8">
      <w:pPr>
        <w:rPr>
          <w:rFonts w:ascii="Times New Roman" w:hAnsi="Times New Roman" w:cs="Times New Roman"/>
          <w:sz w:val="20"/>
          <w:szCs w:val="20"/>
        </w:rPr>
      </w:pPr>
      <w:r>
        <w:rPr>
          <w:rFonts w:ascii="Times New Roman" w:eastAsia="SimSun" w:hAnsi="Times New Roman" w:cs="Times New Roman"/>
          <w:sz w:val="20"/>
          <w:szCs w:val="20"/>
          <w:lang w:eastAsia="zh-CN"/>
        </w:rPr>
        <w:t xml:space="preserve">As also agreed,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Pr>
          <w:rFonts w:ascii="Times New Roman" w:eastAsia="SimSun" w:hAnsi="Times New Roman" w:cs="Times New Roman"/>
          <w:sz w:val="20"/>
          <w:szCs w:val="20"/>
          <w:lang w:eastAsia="zh-CN"/>
        </w:rPr>
        <w:t xml:space="preserve"> consecutive slots can be located anywhere within the slot group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Pr>
          <w:rFonts w:ascii="Times New Roman" w:eastAsia="SimSun" w:hAnsi="Times New Roman" w:cs="Times New Roman"/>
          <w:sz w:val="20"/>
          <w:szCs w:val="20"/>
          <w:lang w:eastAsia="zh-CN"/>
        </w:rPr>
        <w:t xml:space="preserve"> slots, but the location of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Pr>
          <w:rFonts w:ascii="Times New Roman" w:eastAsia="SimSun" w:hAnsi="Times New Roman" w:cs="Times New Roman"/>
          <w:sz w:val="20"/>
          <w:szCs w:val="20"/>
          <w:lang w:eastAsia="zh-CN"/>
        </w:rPr>
        <w:t xml:space="preserve"> consecutive slots within the slot group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Pr>
          <w:rFonts w:ascii="Times New Roman" w:eastAsia="SimSun" w:hAnsi="Times New Roman" w:cs="Times New Roman"/>
          <w:sz w:val="20"/>
          <w:szCs w:val="20"/>
          <w:lang w:eastAsia="zh-CN"/>
        </w:rPr>
        <w:t xml:space="preserve"> slots should be maintained across different slot groups.  </w:t>
      </w:r>
    </w:p>
    <w:p w14:paraId="43099013" w14:textId="0C165B11" w:rsidR="003D2DD1" w:rsidRDefault="001A0534" w:rsidP="003D2DD1">
      <w:pPr>
        <w:rPr>
          <w:rFonts w:ascii="Times New Roman" w:hAnsi="Times New Roman" w:cs="Times New Roman"/>
          <w:sz w:val="20"/>
          <w:szCs w:val="20"/>
        </w:rPr>
      </w:pPr>
      <w:r>
        <w:rPr>
          <w:rFonts w:ascii="Times New Roman" w:hAnsi="Times New Roman" w:cs="Times New Roman"/>
          <w:sz w:val="20"/>
          <w:szCs w:val="20"/>
        </w:rPr>
        <w:t>The following is the corresponding text from 38.213 v17.0.0 that reflects the above.</w:t>
      </w:r>
    </w:p>
    <w:tbl>
      <w:tblPr>
        <w:tblStyle w:val="TableGrid"/>
        <w:tblW w:w="0" w:type="auto"/>
        <w:tblLook w:val="04A0" w:firstRow="1" w:lastRow="0" w:firstColumn="1" w:lastColumn="0" w:noHBand="0" w:noVBand="1"/>
      </w:tblPr>
      <w:tblGrid>
        <w:gridCol w:w="9629"/>
      </w:tblGrid>
      <w:tr w:rsidR="003D2DD1" w14:paraId="50082CD9" w14:textId="77777777" w:rsidTr="003D2DD1">
        <w:tc>
          <w:tcPr>
            <w:tcW w:w="9629" w:type="dxa"/>
          </w:tcPr>
          <w:p w14:paraId="20B12BF3" w14:textId="58670DAA" w:rsidR="00DF5937" w:rsidRPr="001A0534" w:rsidRDefault="001A0534" w:rsidP="005B77CA">
            <w:pPr>
              <w:spacing w:after="180" w:line="240" w:lineRule="auto"/>
              <w:rPr>
                <w:rFonts w:ascii="Times New Roman" w:eastAsia="SimSun" w:hAnsi="Times New Roman" w:cs="Times New Roman"/>
                <w:b/>
                <w:bCs/>
                <w:sz w:val="24"/>
                <w:szCs w:val="24"/>
                <w:lang w:eastAsia="zh-CN"/>
              </w:rPr>
            </w:pPr>
            <w:r w:rsidRPr="001A0534">
              <w:rPr>
                <w:rFonts w:ascii="Times New Roman" w:eastAsia="SimSun" w:hAnsi="Times New Roman" w:cs="Times New Roman"/>
                <w:b/>
                <w:bCs/>
                <w:sz w:val="24"/>
                <w:szCs w:val="24"/>
                <w:lang w:eastAsia="zh-CN"/>
              </w:rPr>
              <w:t xml:space="preserve">TS 38.213 v17.0.0, </w:t>
            </w:r>
            <w:r w:rsidR="00DF5937" w:rsidRPr="001A0534">
              <w:rPr>
                <w:rFonts w:ascii="Times New Roman" w:eastAsia="SimSun" w:hAnsi="Times New Roman" w:cs="Times New Roman"/>
                <w:b/>
                <w:bCs/>
                <w:sz w:val="24"/>
                <w:szCs w:val="24"/>
                <w:lang w:eastAsia="zh-CN"/>
              </w:rPr>
              <w:t xml:space="preserve">Section </w:t>
            </w:r>
            <w:r w:rsidR="00A80998" w:rsidRPr="001A0534">
              <w:rPr>
                <w:rFonts w:ascii="Times New Roman" w:eastAsia="SimSun" w:hAnsi="Times New Roman" w:cs="Times New Roman"/>
                <w:b/>
                <w:bCs/>
                <w:sz w:val="24"/>
                <w:szCs w:val="24"/>
                <w:lang w:eastAsia="zh-CN"/>
              </w:rPr>
              <w:t>10</w:t>
            </w:r>
          </w:p>
          <w:p w14:paraId="1DBBB834" w14:textId="6ACB23E6" w:rsidR="00DF5937" w:rsidRDefault="00A80998" w:rsidP="005B77CA">
            <w:pPr>
              <w:spacing w:after="18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p w14:paraId="66C98CB4" w14:textId="00C4ECC3" w:rsidR="005B77CA" w:rsidRPr="005B77CA" w:rsidRDefault="005B77CA" w:rsidP="005B77CA">
            <w:pPr>
              <w:spacing w:after="180" w:line="240" w:lineRule="auto"/>
              <w:rPr>
                <w:rFonts w:ascii="Times New Roman" w:eastAsia="SimSun" w:hAnsi="Times New Roman" w:cs="Times New Roman"/>
                <w:sz w:val="20"/>
                <w:szCs w:val="20"/>
                <w:lang w:eastAsia="zh-CN"/>
              </w:rPr>
            </w:pPr>
            <w:r w:rsidRPr="005B77CA">
              <w:rPr>
                <w:rFonts w:ascii="Times New Roman" w:eastAsia="SimSun" w:hAnsi="Times New Roman" w:cs="Times New Roman"/>
                <w:sz w:val="20"/>
                <w:szCs w:val="20"/>
                <w:lang w:eastAsia="zh-CN"/>
              </w:rPr>
              <w:t xml:space="preserve">For SCS configuration </w:t>
            </w:r>
            <m:oMath>
              <m:r>
                <w:rPr>
                  <w:rFonts w:ascii="Cambria Math" w:eastAsia="SimSun" w:hAnsi="Cambria Math" w:cs="Times New Roman"/>
                  <w:sz w:val="20"/>
                  <w:szCs w:val="20"/>
                  <w:lang w:eastAsia="zh-CN"/>
                </w:rPr>
                <m:t>μ=5</m:t>
              </m:r>
            </m:oMath>
            <w:r w:rsidRPr="005B77CA">
              <w:rPr>
                <w:rFonts w:ascii="Times New Roman" w:eastAsia="SimSun" w:hAnsi="Times New Roman" w:cs="Times New Roman"/>
                <w:sz w:val="20"/>
                <w:szCs w:val="20"/>
                <w:lang w:eastAsia="zh-CN"/>
              </w:rPr>
              <w:t xml:space="preserve"> or </w:t>
            </w:r>
            <m:oMath>
              <m:r>
                <w:rPr>
                  <w:rFonts w:ascii="Cambria Math" w:eastAsia="SimSun" w:hAnsi="Cambria Math" w:cs="Times New Roman"/>
                  <w:sz w:val="20"/>
                  <w:szCs w:val="20"/>
                  <w:lang w:eastAsia="zh-CN"/>
                </w:rPr>
                <m:t>μ=6</m:t>
              </m:r>
            </m:oMath>
            <w:r w:rsidRPr="005B77CA">
              <w:rPr>
                <w:rFonts w:ascii="Times New Roman" w:eastAsia="SimSun" w:hAnsi="Times New Roman" w:cs="Times New Roman"/>
                <w:sz w:val="20"/>
                <w:szCs w:val="20"/>
                <w:lang w:eastAsia="zh-CN"/>
              </w:rPr>
              <w:t xml:space="preserve">, a UE can indicate a capability to monitor PDCCH according to one or more combinations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where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and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are numbers of consecutive slots, groups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are consecutive and non-overlapping, and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are within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The first group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starts from the beginning of a subframe. </w:t>
            </w:r>
            <w:r w:rsidRPr="001A0534">
              <w:rPr>
                <w:rFonts w:ascii="Times New Roman" w:eastAsia="SimSun" w:hAnsi="Times New Roman" w:cs="Times New Roman"/>
                <w:sz w:val="20"/>
                <w:szCs w:val="20"/>
                <w:lang w:eastAsia="zh-CN"/>
              </w:rPr>
              <w:t xml:space="preserve">The start of two consecutive groups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1A0534">
              <w:rPr>
                <w:rFonts w:ascii="Times New Roman" w:eastAsia="SimSun" w:hAnsi="Times New Roman" w:cs="Times New Roman"/>
                <w:sz w:val="20"/>
                <w:szCs w:val="20"/>
                <w:lang w:eastAsia="zh-CN"/>
              </w:rPr>
              <w:t xml:space="preserve"> slots is separated by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1A0534">
              <w:rPr>
                <w:rFonts w:ascii="Times New Roman" w:eastAsia="SimSun" w:hAnsi="Times New Roman" w:cs="Times New Roman"/>
                <w:sz w:val="20"/>
                <w:szCs w:val="20"/>
                <w:lang w:eastAsia="zh-CN"/>
              </w:rPr>
              <w:t xml:space="preserve"> slots.</w:t>
            </w:r>
            <w:r w:rsidRPr="005B77CA">
              <w:rPr>
                <w:rFonts w:ascii="Times New Roman" w:eastAsia="SimSun" w:hAnsi="Times New Roman" w:cs="Times New Roman"/>
                <w:sz w:val="20"/>
                <w:szCs w:val="20"/>
                <w:lang w:eastAsia="zh-CN"/>
              </w:rPr>
              <w:t xml:space="preserve"> </w:t>
            </w:r>
          </w:p>
          <w:p w14:paraId="5D27B945" w14:textId="77777777" w:rsidR="005B77CA" w:rsidRPr="005B77CA" w:rsidRDefault="005B77CA" w:rsidP="005B77CA">
            <w:pPr>
              <w:spacing w:after="180" w:line="240" w:lineRule="auto"/>
              <w:rPr>
                <w:rFonts w:ascii="Times New Roman" w:eastAsia="SimSun" w:hAnsi="Times New Roman" w:cs="Times New Roman"/>
                <w:sz w:val="20"/>
                <w:szCs w:val="20"/>
                <w:lang w:eastAsia="zh-CN"/>
              </w:rPr>
            </w:pPr>
            <w:r w:rsidRPr="005B77CA">
              <w:rPr>
                <w:rFonts w:ascii="Times New Roman" w:eastAsia="SimSun" w:hAnsi="Times New Roman" w:cs="Times New Roman"/>
                <w:sz w:val="20"/>
                <w:szCs w:val="20"/>
                <w:lang w:eastAsia="zh-CN"/>
              </w:rPr>
              <w:t xml:space="preserve">If a UE monitors PDCCH on a cell according to combination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and the UE can monitor PDCCH for Type0/0A/2-PDCCH CSS set and Type1-PDCCH CSS set provided in </w:t>
            </w:r>
            <w:r w:rsidRPr="005B77CA">
              <w:rPr>
                <w:rFonts w:ascii="Times New Roman" w:eastAsia="SimSun" w:hAnsi="Times New Roman" w:cs="Times New Roman"/>
                <w:i/>
                <w:iCs/>
                <w:sz w:val="20"/>
                <w:szCs w:val="20"/>
                <w:lang w:eastAsia="zh-CN"/>
              </w:rPr>
              <w:t>SIB1</w:t>
            </w:r>
            <w:r w:rsidRPr="005B77CA">
              <w:rPr>
                <w:rFonts w:ascii="Times New Roman" w:eastAsia="SimSun" w:hAnsi="Times New Roman" w:cs="Times New Roman"/>
                <w:sz w:val="20"/>
                <w:szCs w:val="20"/>
                <w:lang w:eastAsia="zh-CN"/>
              </w:rPr>
              <w:t xml:space="preserve"> in any slot of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The UE determines the number of monitored PDCCH candidates and </w:t>
            </w:r>
            <w:r w:rsidRPr="005B77CA">
              <w:rPr>
                <w:rFonts w:ascii="Times New Roman" w:eastAsia="SimSun" w:hAnsi="Times New Roman" w:cs="Times New Roman"/>
                <w:sz w:val="20"/>
                <w:szCs w:val="20"/>
                <w:lang w:eastAsia="en-US"/>
              </w:rPr>
              <w:t>the number of non-overlapped CCEs for</w:t>
            </w:r>
            <w:r w:rsidRPr="005B77CA">
              <w:rPr>
                <w:rFonts w:ascii="Times New Roman" w:eastAsia="SimSun" w:hAnsi="Times New Roman" w:cs="Times New Roman"/>
                <w:sz w:val="20"/>
                <w:szCs w:val="20"/>
                <w:lang w:eastAsia="zh-CN"/>
              </w:rPr>
              <w:t xml:space="preserve"> combination </w:t>
            </w:r>
            <m:oMath>
              <m:d>
                <m:dPr>
                  <m:ctrlPr>
                    <w:rPr>
                      <w:rFonts w:ascii="Cambria Math" w:eastAsia="SimSun" w:hAnsi="Cambria Math" w:cs="Times New Roman"/>
                      <w:sz w:val="20"/>
                      <w:szCs w:val="20"/>
                      <w:lang w:eastAsia="zh-CN"/>
                    </w:rPr>
                  </m:ctrlPr>
                </m:dPr>
                <m:e>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m:t>
                  </m:r>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e>
              </m:d>
            </m:oMath>
            <w:r w:rsidRPr="005B77CA">
              <w:rPr>
                <w:rFonts w:ascii="Times New Roman" w:eastAsia="SimSun" w:hAnsi="Times New Roman" w:cs="Times New Roman"/>
                <w:sz w:val="20"/>
                <w:szCs w:val="20"/>
                <w:lang w:eastAsia="zh-CN"/>
              </w:rPr>
              <w:t xml:space="preserve"> based on all search space sets within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Pr="005B77CA">
              <w:rPr>
                <w:rFonts w:ascii="Times New Roman" w:eastAsia="SimSun" w:hAnsi="Times New Roman" w:cs="Times New Roman"/>
                <w:sz w:val="20"/>
                <w:szCs w:val="20"/>
                <w:lang w:eastAsia="zh-CN"/>
              </w:rPr>
              <w:t xml:space="preserve"> slots, as applicable according to the search space set configurations, and maximum corresponding values are provided in Table 10.1-2B and </w:t>
            </w:r>
            <w:r w:rsidRPr="005B77CA">
              <w:rPr>
                <w:rFonts w:ascii="Times New Roman" w:eastAsia="SimSun" w:hAnsi="Times New Roman" w:cs="Times New Roman"/>
                <w:sz w:val="20"/>
                <w:szCs w:val="20"/>
                <w:lang w:eastAsia="en-US"/>
              </w:rPr>
              <w:t xml:space="preserve">Table 10.1-3B, respectively. </w:t>
            </w:r>
          </w:p>
          <w:p w14:paraId="2CA1A373" w14:textId="0EE4E967" w:rsidR="003D2DD1" w:rsidRPr="005B77CA" w:rsidRDefault="00A80998" w:rsidP="003D2DD1">
            <w:pPr>
              <w:rPr>
                <w:rFonts w:ascii="Times New Roman" w:hAnsi="Times New Roman" w:cs="Times New Roman"/>
                <w:sz w:val="20"/>
                <w:szCs w:val="20"/>
              </w:rPr>
            </w:pPr>
            <w:r>
              <w:rPr>
                <w:rFonts w:ascii="Times New Roman" w:hAnsi="Times New Roman" w:cs="Times New Roman"/>
                <w:sz w:val="20"/>
                <w:szCs w:val="20"/>
              </w:rPr>
              <w:t>…</w:t>
            </w:r>
          </w:p>
        </w:tc>
      </w:tr>
    </w:tbl>
    <w:p w14:paraId="4EC278B1" w14:textId="5BBE13A6" w:rsidR="003D2DD1" w:rsidRDefault="003D2DD1" w:rsidP="00A32D3D">
      <w:pPr>
        <w:rPr>
          <w:rFonts w:ascii="Times New Roman" w:hAnsi="Times New Roman" w:cs="Times New Roman"/>
          <w:sz w:val="20"/>
          <w:szCs w:val="20"/>
        </w:rPr>
      </w:pPr>
    </w:p>
    <w:p w14:paraId="2604B9F2" w14:textId="71807474" w:rsidR="00A32D3D" w:rsidRPr="003D2DD1" w:rsidRDefault="00A32D3D" w:rsidP="00A32D3D">
      <w:pPr>
        <w:rPr>
          <w:rFonts w:ascii="Times New Roman" w:hAnsi="Times New Roman" w:cs="Times New Roman"/>
          <w:sz w:val="20"/>
          <w:szCs w:val="20"/>
        </w:rPr>
      </w:pPr>
      <w:r>
        <w:rPr>
          <w:rFonts w:ascii="Times New Roman" w:hAnsi="Times New Roman" w:cs="Times New Roman"/>
          <w:sz w:val="20"/>
          <w:szCs w:val="20"/>
        </w:rPr>
        <w:t xml:space="preserve">One remaining question is, do we need to specify a way to determine the location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Pr>
          <w:rFonts w:ascii="Times New Roman" w:hAnsi="Times New Roman" w:cs="Times New Roman"/>
          <w:sz w:val="20"/>
          <w:szCs w:val="20"/>
          <w:lang w:eastAsia="zh-CN"/>
        </w:rPr>
        <w:t xml:space="preserve"> within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Pr>
          <w:rFonts w:ascii="Times New Roman" w:hAnsi="Times New Roman" w:cs="Times New Roman"/>
          <w:sz w:val="20"/>
          <w:szCs w:val="20"/>
          <w:lang w:eastAsia="zh-CN"/>
        </w:rPr>
        <w:t xml:space="preserve">? </w:t>
      </w:r>
      <w:r w:rsidR="00924B3B">
        <w:rPr>
          <w:rFonts w:ascii="Times New Roman" w:hAnsi="Times New Roman" w:cs="Times New Roman"/>
          <w:sz w:val="20"/>
          <w:szCs w:val="20"/>
          <w:lang w:eastAsia="zh-CN"/>
        </w:rPr>
        <w:t>If not, c</w:t>
      </w:r>
      <w:r>
        <w:rPr>
          <w:rFonts w:ascii="Times New Roman" w:hAnsi="Times New Roman" w:cs="Times New Roman"/>
          <w:sz w:val="20"/>
          <w:szCs w:val="20"/>
          <w:lang w:eastAsia="zh-CN"/>
        </w:rPr>
        <w:t xml:space="preserve">an UE simply follows the search space configuration </w:t>
      </w:r>
      <w:r w:rsidR="00924B3B">
        <w:rPr>
          <w:rFonts w:ascii="Times New Roman" w:hAnsi="Times New Roman" w:cs="Times New Roman"/>
          <w:sz w:val="20"/>
          <w:szCs w:val="20"/>
          <w:lang w:eastAsia="zh-CN"/>
        </w:rPr>
        <w:t>of all Group (1) SS by gNB?</w:t>
      </w:r>
      <w:r w:rsidR="005D6267">
        <w:rPr>
          <w:rFonts w:ascii="Times New Roman" w:hAnsi="Times New Roman" w:cs="Times New Roman"/>
          <w:sz w:val="20"/>
          <w:szCs w:val="20"/>
          <w:lang w:eastAsia="zh-CN"/>
        </w:rPr>
        <w:t xml:space="preserve"> In other words, can the location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924B3B">
        <w:rPr>
          <w:rFonts w:ascii="Times New Roman" w:hAnsi="Times New Roman" w:cs="Times New Roman"/>
          <w:sz w:val="20"/>
          <w:szCs w:val="20"/>
          <w:lang w:eastAsia="zh-CN"/>
        </w:rPr>
        <w:t xml:space="preserve"> </w:t>
      </w:r>
      <w:r w:rsidR="005D6267">
        <w:rPr>
          <w:rFonts w:ascii="Times New Roman" w:hAnsi="Times New Roman" w:cs="Times New Roman"/>
          <w:sz w:val="20"/>
          <w:szCs w:val="20"/>
          <w:lang w:eastAsia="zh-CN"/>
        </w:rPr>
        <w:t xml:space="preserve">automatically be obtained to cover all MOs of Group (1) SS that are configured to the UE? </w:t>
      </w:r>
      <w:r w:rsidR="00924B3B">
        <w:rPr>
          <w:rFonts w:ascii="Times New Roman" w:hAnsi="Times New Roman" w:cs="Times New Roman"/>
          <w:sz w:val="20"/>
          <w:szCs w:val="20"/>
          <w:lang w:eastAsia="zh-CN"/>
        </w:rPr>
        <w:t>In this paper, we provide our analysis to th</w:t>
      </w:r>
      <w:r w:rsidR="005D6267">
        <w:rPr>
          <w:rFonts w:ascii="Times New Roman" w:hAnsi="Times New Roman" w:cs="Times New Roman"/>
          <w:sz w:val="20"/>
          <w:szCs w:val="20"/>
          <w:lang w:eastAsia="zh-CN"/>
        </w:rPr>
        <w:t>ese</w:t>
      </w:r>
      <w:r w:rsidR="00924B3B">
        <w:rPr>
          <w:rFonts w:ascii="Times New Roman" w:hAnsi="Times New Roman" w:cs="Times New Roman"/>
          <w:sz w:val="20"/>
          <w:szCs w:val="20"/>
          <w:lang w:eastAsia="zh-CN"/>
        </w:rPr>
        <w:t xml:space="preserve"> question</w:t>
      </w:r>
      <w:r w:rsidR="005D6267">
        <w:rPr>
          <w:rFonts w:ascii="Times New Roman" w:hAnsi="Times New Roman" w:cs="Times New Roman"/>
          <w:sz w:val="20"/>
          <w:szCs w:val="20"/>
          <w:lang w:eastAsia="zh-CN"/>
        </w:rPr>
        <w:t>s</w:t>
      </w:r>
      <w:r w:rsidR="00924B3B">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w:t>
      </w:r>
    </w:p>
    <w:p w14:paraId="48BA228F" w14:textId="6AB91F5F" w:rsidR="003D2DD1" w:rsidRDefault="003D2DD1" w:rsidP="003D2DD1">
      <w:pPr>
        <w:rPr>
          <w:rFonts w:ascii="Times New Roman" w:hAnsi="Times New Roman" w:cs="Times New Roman"/>
          <w:sz w:val="20"/>
          <w:szCs w:val="20"/>
        </w:rPr>
      </w:pPr>
    </w:p>
    <w:p w14:paraId="5AF57DB1" w14:textId="77777777" w:rsidR="003D2DD1" w:rsidRPr="003D2DD1" w:rsidRDefault="003D2DD1" w:rsidP="003D2DD1">
      <w:pPr>
        <w:rPr>
          <w:rFonts w:ascii="Times New Roman" w:hAnsi="Times New Roman" w:cs="Times New Roman"/>
          <w:sz w:val="20"/>
          <w:szCs w:val="20"/>
        </w:rPr>
      </w:pPr>
    </w:p>
    <w:p w14:paraId="78CB04D9" w14:textId="1F85ED59" w:rsidR="002A5194" w:rsidRDefault="002A5194" w:rsidP="008D41FD">
      <w:pPr>
        <w:rPr>
          <w:rFonts w:ascii="Times New Roman" w:hAnsi="Times New Roman" w:cs="Times New Roman"/>
          <w:sz w:val="20"/>
          <w:szCs w:val="20"/>
        </w:rPr>
      </w:pPr>
    </w:p>
    <w:p w14:paraId="6FEF3430" w14:textId="46B212DE" w:rsidR="002A5194" w:rsidRDefault="002A5194" w:rsidP="008D41FD">
      <w:pPr>
        <w:rPr>
          <w:rFonts w:ascii="Times New Roman" w:hAnsi="Times New Roman" w:cs="Times New Roman"/>
          <w:sz w:val="20"/>
          <w:szCs w:val="20"/>
        </w:rPr>
      </w:pPr>
    </w:p>
    <w:p w14:paraId="388AAB30" w14:textId="3AD6106D" w:rsidR="002A5194" w:rsidRDefault="002A5194" w:rsidP="008D41FD">
      <w:pPr>
        <w:rPr>
          <w:rFonts w:ascii="Times New Roman" w:hAnsi="Times New Roman" w:cs="Times New Roman"/>
          <w:sz w:val="20"/>
          <w:szCs w:val="20"/>
        </w:rPr>
      </w:pPr>
    </w:p>
    <w:p w14:paraId="3CF8656A" w14:textId="44C826E0" w:rsidR="00924B3B" w:rsidRDefault="00924B3B" w:rsidP="0042232B">
      <w:pPr>
        <w:pStyle w:val="Heading1"/>
      </w:pPr>
      <w:r>
        <w:rPr>
          <w:lang w:val="en-US"/>
        </w:rPr>
        <w:lastRenderedPageBreak/>
        <w:t xml:space="preserve">Location determination of </w:t>
      </w:r>
      <w:r w:rsidRPr="00603367">
        <w:rPr>
          <w:i/>
          <w:iCs/>
          <w:lang w:val="en-US"/>
        </w:rPr>
        <w:t>Ys</w:t>
      </w:r>
      <w:r>
        <w:rPr>
          <w:lang w:val="en-US"/>
        </w:rPr>
        <w:t xml:space="preserve"> within </w:t>
      </w:r>
      <w:r w:rsidRPr="00603367">
        <w:rPr>
          <w:i/>
          <w:iCs/>
          <w:lang w:val="en-US"/>
        </w:rPr>
        <w:t>Xs</w:t>
      </w:r>
      <w:r w:rsidR="00D528D2">
        <w:rPr>
          <w:lang w:val="en-US"/>
        </w:rPr>
        <w:t xml:space="preserve"> </w:t>
      </w:r>
    </w:p>
    <w:p w14:paraId="78FD8282" w14:textId="175026FE" w:rsidR="005D6267" w:rsidRDefault="005D6267" w:rsidP="00167DE0">
      <w:pPr>
        <w:pStyle w:val="BodyText"/>
        <w:rPr>
          <w:rFonts w:ascii="Times New Roman" w:hAnsi="Times New Roman" w:cs="Times New Roman"/>
          <w:b/>
          <w:bCs/>
          <w:sz w:val="20"/>
          <w:szCs w:val="20"/>
          <w:lang w:eastAsia="en-US"/>
        </w:rPr>
      </w:pPr>
      <w:r>
        <w:rPr>
          <w:rFonts w:ascii="Times New Roman" w:hAnsi="Times New Roman" w:cs="Times New Roman"/>
          <w:sz w:val="20"/>
          <w:szCs w:val="20"/>
          <w:lang w:eastAsia="en-US"/>
        </w:rPr>
        <w:t xml:space="preserve">At first glance, it seems feasible to configure all Group (1) SS MOs within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263243">
        <w:rPr>
          <w:rFonts w:ascii="Times New Roman" w:hAnsi="Times New Roman" w:cs="Times New Roman"/>
          <w:sz w:val="20"/>
          <w:szCs w:val="20"/>
          <w:lang w:eastAsia="en-US"/>
        </w:rPr>
        <w:t xml:space="preserve">. However, one pre-requisite </w:t>
      </w:r>
      <w:r w:rsidR="00F7457B">
        <w:rPr>
          <w:rFonts w:ascii="Times New Roman" w:hAnsi="Times New Roman" w:cs="Times New Roman"/>
          <w:sz w:val="20"/>
          <w:szCs w:val="20"/>
          <w:lang w:eastAsia="en-US"/>
        </w:rPr>
        <w:t>would be</w:t>
      </w:r>
      <w:r w:rsidR="00263243">
        <w:rPr>
          <w:rFonts w:ascii="Times New Roman" w:hAnsi="Times New Roman" w:cs="Times New Roman"/>
          <w:sz w:val="20"/>
          <w:szCs w:val="20"/>
          <w:lang w:eastAsia="en-US"/>
        </w:rPr>
        <w:t xml:space="preserve"> the periodicity of all search spaces is an integer number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00263243">
        <w:rPr>
          <w:rFonts w:ascii="Times New Roman" w:hAnsi="Times New Roman" w:cs="Times New Roman"/>
          <w:sz w:val="20"/>
          <w:szCs w:val="20"/>
          <w:lang w:eastAsia="en-US"/>
        </w:rPr>
        <w:t xml:space="preserve">, upon which there is no agreement yet. Without such restriction on the periodicity, it can happen that some MOs would fall outside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263243">
        <w:rPr>
          <w:rFonts w:ascii="Times New Roman" w:hAnsi="Times New Roman" w:cs="Times New Roman"/>
          <w:sz w:val="20"/>
          <w:szCs w:val="20"/>
          <w:lang w:eastAsia="en-US"/>
        </w:rPr>
        <w:t xml:space="preserve"> for some slot group. The following figure shows one example, where</w:t>
      </w:r>
      <w:r w:rsidR="00115082">
        <w:rPr>
          <w:rFonts w:ascii="Times New Roman" w:hAnsi="Times New Roman" w:cs="Times New Roman"/>
          <w:sz w:val="20"/>
          <w:szCs w:val="20"/>
          <w:lang w:eastAsia="en-US"/>
        </w:rPr>
        <w:t xml:space="preserve"> USS has periodicity of 4 slots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X</m:t>
            </m:r>
          </m:e>
          <m:sub>
            <m:r>
              <w:rPr>
                <w:rFonts w:ascii="Cambria Math" w:eastAsia="SimSun" w:hAnsi="Cambria Math" w:cs="Times New Roman"/>
                <w:sz w:val="20"/>
                <w:szCs w:val="20"/>
                <w:lang w:eastAsia="zh-CN"/>
              </w:rPr>
              <m:t>s</m:t>
            </m:r>
          </m:sub>
        </m:sSub>
      </m:oMath>
      <w:r w:rsidR="00115082">
        <w:rPr>
          <w:rFonts w:ascii="Times New Roman" w:hAnsi="Times New Roman" w:cs="Times New Roman"/>
          <w:sz w:val="20"/>
          <w:szCs w:val="20"/>
          <w:lang w:eastAsia="en-US"/>
        </w:rPr>
        <w:t>) but the CSS has periodicity of 6 slots.</w:t>
      </w:r>
      <w:r w:rsidR="00263243">
        <w:rPr>
          <w:rFonts w:ascii="Times New Roman" w:hAnsi="Times New Roman" w:cs="Times New Roman"/>
          <w:sz w:val="20"/>
          <w:szCs w:val="20"/>
          <w:lang w:eastAsia="en-US"/>
        </w:rPr>
        <w:t xml:space="preserve"> </w:t>
      </w:r>
    </w:p>
    <w:p w14:paraId="6A59FAEF" w14:textId="42748575" w:rsidR="005D6267" w:rsidRDefault="00263243" w:rsidP="00167DE0">
      <w:pPr>
        <w:pStyle w:val="BodyText"/>
        <w:rPr>
          <w:rFonts w:ascii="Times New Roman" w:hAnsi="Times New Roman" w:cs="Times New Roman"/>
          <w:b/>
          <w:bCs/>
          <w:sz w:val="20"/>
          <w:szCs w:val="20"/>
          <w:lang w:eastAsia="en-US"/>
        </w:rPr>
      </w:pPr>
      <w:r>
        <w:object w:dxaOrig="12581" w:dyaOrig="4571" w14:anchorId="1EB2D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75pt" o:ole="">
            <v:imagedata r:id="rId11" o:title=""/>
          </v:shape>
          <o:OLEObject Type="Embed" ProgID="Visio.Drawing.15" ShapeID="_x0000_i1025" DrawAspect="Content" ObjectID="_1703402528" r:id="rId12"/>
        </w:object>
      </w:r>
    </w:p>
    <w:p w14:paraId="2E7FFB4B" w14:textId="1E9AC66A" w:rsidR="005D6267" w:rsidRDefault="00115082" w:rsidP="00115082">
      <w:pPr>
        <w:pStyle w:val="BodyText"/>
        <w:jc w:val="cente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Fig.1 Infeasibility to restrict all MOs into </w:t>
      </w:r>
      <m:oMath>
        <m:sSub>
          <m:sSubPr>
            <m:ctrlPr>
              <w:rPr>
                <w:rFonts w:ascii="Cambria Math" w:eastAsia="SimSun" w:hAnsi="Cambria Math" w:cs="Times New Roman"/>
                <w:b/>
                <w:bCs/>
                <w:i/>
                <w:sz w:val="20"/>
                <w:szCs w:val="20"/>
                <w:lang w:eastAsia="zh-CN"/>
              </w:rPr>
            </m:ctrlPr>
          </m:sSubPr>
          <m:e>
            <m:r>
              <m:rPr>
                <m:sty m:val="bi"/>
              </m:rPr>
              <w:rPr>
                <w:rFonts w:ascii="Cambria Math" w:eastAsia="SimSun" w:hAnsi="Cambria Math" w:cs="Times New Roman"/>
                <w:sz w:val="20"/>
                <w:szCs w:val="20"/>
                <w:lang w:eastAsia="zh-CN"/>
              </w:rPr>
              <m:t>Y</m:t>
            </m:r>
          </m:e>
          <m:sub>
            <m:r>
              <m:rPr>
                <m:sty m:val="bi"/>
              </m:rPr>
              <w:rPr>
                <w:rFonts w:ascii="Cambria Math" w:eastAsia="SimSun" w:hAnsi="Cambria Math" w:cs="Times New Roman"/>
                <w:sz w:val="20"/>
                <w:szCs w:val="20"/>
                <w:lang w:eastAsia="zh-CN"/>
              </w:rPr>
              <m:t>s</m:t>
            </m:r>
          </m:sub>
        </m:sSub>
      </m:oMath>
      <w:r>
        <w:rPr>
          <w:rFonts w:ascii="Times New Roman" w:hAnsi="Times New Roman" w:cs="Times New Roman"/>
          <w:b/>
          <w:bCs/>
          <w:sz w:val="20"/>
          <w:szCs w:val="20"/>
          <w:lang w:eastAsia="en-US"/>
        </w:rPr>
        <w:t xml:space="preserve"> due to mismatched periodicity </w:t>
      </w:r>
    </w:p>
    <w:p w14:paraId="009576A4" w14:textId="54C912C4" w:rsidR="00466BB7" w:rsidRDefault="006C111A" w:rsidP="00167DE0">
      <w:pPr>
        <w:pStyle w:val="BodyText"/>
        <w:rPr>
          <w:rFonts w:ascii="Times New Roman" w:hAnsi="Times New Roman" w:cs="Times New Roman"/>
          <w:sz w:val="20"/>
          <w:szCs w:val="20"/>
          <w:lang w:eastAsia="zh-CN"/>
        </w:rPr>
      </w:pPr>
      <w:r w:rsidRPr="006C111A">
        <w:rPr>
          <w:rFonts w:ascii="Times New Roman" w:hAnsi="Times New Roman" w:cs="Times New Roman"/>
          <w:sz w:val="20"/>
          <w:szCs w:val="20"/>
          <w:lang w:eastAsia="en-US"/>
        </w:rPr>
        <w:t xml:space="preserve">As shown in Fig.1, </w:t>
      </w:r>
      <w:r>
        <w:rPr>
          <w:rFonts w:ascii="Times New Roman" w:hAnsi="Times New Roman" w:cs="Times New Roman"/>
          <w:sz w:val="20"/>
          <w:szCs w:val="20"/>
          <w:lang w:eastAsia="en-US"/>
        </w:rPr>
        <w:t xml:space="preserve">since the location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Pr>
          <w:rFonts w:ascii="Times New Roman" w:hAnsi="Times New Roman" w:cs="Times New Roman"/>
          <w:sz w:val="20"/>
          <w:szCs w:val="20"/>
          <w:lang w:eastAsia="zh-CN"/>
        </w:rPr>
        <w:t xml:space="preserve"> must be maintained across different slot groups, if it is determined based on the 1</w:t>
      </w:r>
      <w:r w:rsidRPr="006C111A">
        <w:rPr>
          <w:rFonts w:ascii="Times New Roman" w:hAnsi="Times New Roman" w:cs="Times New Roman"/>
          <w:sz w:val="20"/>
          <w:szCs w:val="20"/>
          <w:vertAlign w:val="superscript"/>
          <w:lang w:eastAsia="zh-CN"/>
        </w:rPr>
        <w:t>st</w:t>
      </w:r>
      <w:r>
        <w:rPr>
          <w:rFonts w:ascii="Times New Roman" w:hAnsi="Times New Roman" w:cs="Times New Roman"/>
          <w:sz w:val="20"/>
          <w:szCs w:val="20"/>
          <w:lang w:eastAsia="zh-CN"/>
        </w:rPr>
        <w:t xml:space="preserve"> slot group to cover both USS and CSS MOs then it cannot cover the CSS MO in the 2</w:t>
      </w:r>
      <w:r w:rsidRPr="006C111A">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slot group. </w:t>
      </w:r>
      <w:r w:rsidR="00466BB7">
        <w:rPr>
          <w:rFonts w:ascii="Times New Roman" w:hAnsi="Times New Roman" w:cs="Times New Roman"/>
          <w:sz w:val="20"/>
          <w:szCs w:val="20"/>
          <w:lang w:eastAsia="zh-CN"/>
        </w:rPr>
        <w:t xml:space="preserve">On the other hand, if the location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466BB7">
        <w:rPr>
          <w:rFonts w:ascii="Times New Roman" w:hAnsi="Times New Roman" w:cs="Times New Roman"/>
          <w:sz w:val="20"/>
          <w:szCs w:val="20"/>
          <w:lang w:eastAsia="zh-CN"/>
        </w:rPr>
        <w:t xml:space="preserve"> is determined based on the 2</w:t>
      </w:r>
      <w:r w:rsidR="00466BB7" w:rsidRPr="00466BB7">
        <w:rPr>
          <w:rFonts w:ascii="Times New Roman" w:hAnsi="Times New Roman" w:cs="Times New Roman"/>
          <w:sz w:val="20"/>
          <w:szCs w:val="20"/>
          <w:vertAlign w:val="superscript"/>
          <w:lang w:eastAsia="zh-CN"/>
        </w:rPr>
        <w:t>nd</w:t>
      </w:r>
      <w:r w:rsidR="00466BB7">
        <w:rPr>
          <w:rFonts w:ascii="Times New Roman" w:hAnsi="Times New Roman" w:cs="Times New Roman"/>
          <w:sz w:val="20"/>
          <w:szCs w:val="20"/>
          <w:lang w:eastAsia="zh-CN"/>
        </w:rPr>
        <w:t xml:space="preserve"> slot group to cover both MOs at slots#5 and #6, it cannot cover the CSS MO at slot#0 in the 1</w:t>
      </w:r>
      <w:r w:rsidR="00466BB7" w:rsidRPr="00466BB7">
        <w:rPr>
          <w:rFonts w:ascii="Times New Roman" w:hAnsi="Times New Roman" w:cs="Times New Roman"/>
          <w:sz w:val="20"/>
          <w:szCs w:val="20"/>
          <w:vertAlign w:val="superscript"/>
          <w:lang w:eastAsia="zh-CN"/>
        </w:rPr>
        <w:t>st</w:t>
      </w:r>
      <w:r w:rsidR="00466BB7">
        <w:rPr>
          <w:rFonts w:ascii="Times New Roman" w:hAnsi="Times New Roman" w:cs="Times New Roman"/>
          <w:sz w:val="20"/>
          <w:szCs w:val="20"/>
          <w:lang w:eastAsia="zh-CN"/>
        </w:rPr>
        <w:t xml:space="preserve"> slot group. The dilemma comes from the that fact that the </w:t>
      </w:r>
      <w:r w:rsidR="00CF4D9A">
        <w:rPr>
          <w:rFonts w:ascii="Times New Roman" w:hAnsi="Times New Roman" w:cs="Times New Roman"/>
          <w:sz w:val="20"/>
          <w:szCs w:val="20"/>
          <w:lang w:eastAsia="zh-CN"/>
        </w:rPr>
        <w:t xml:space="preserve">search space </w:t>
      </w:r>
      <w:r w:rsidR="00466BB7">
        <w:rPr>
          <w:rFonts w:ascii="Times New Roman" w:hAnsi="Times New Roman" w:cs="Times New Roman"/>
          <w:sz w:val="20"/>
          <w:szCs w:val="20"/>
          <w:lang w:eastAsia="zh-CN"/>
        </w:rPr>
        <w:t>periodicity</w:t>
      </w:r>
      <w:r w:rsidR="00CF4D9A">
        <w:rPr>
          <w:rFonts w:ascii="Times New Roman" w:hAnsi="Times New Roman" w:cs="Times New Roman"/>
          <w:sz w:val="20"/>
          <w:szCs w:val="20"/>
          <w:lang w:eastAsia="zh-CN"/>
        </w:rPr>
        <w:t xml:space="preserve"> </w:t>
      </w:r>
      <w:r w:rsidR="00466BB7">
        <w:rPr>
          <w:rFonts w:ascii="Times New Roman" w:hAnsi="Times New Roman" w:cs="Times New Roman"/>
          <w:sz w:val="20"/>
          <w:szCs w:val="20"/>
          <w:lang w:eastAsia="zh-CN"/>
        </w:rPr>
        <w:t xml:space="preserve">does not match the size of slot group. Therefore, </w:t>
      </w:r>
      <w:r w:rsidR="00190E53">
        <w:rPr>
          <w:rFonts w:ascii="Times New Roman" w:hAnsi="Times New Roman" w:cs="Times New Roman"/>
          <w:sz w:val="20"/>
          <w:szCs w:val="20"/>
          <w:lang w:eastAsia="zh-CN"/>
        </w:rPr>
        <w:t xml:space="preserve">the </w:t>
      </w:r>
      <w:r w:rsidR="00466BB7">
        <w:rPr>
          <w:rFonts w:ascii="Times New Roman" w:hAnsi="Times New Roman" w:cs="Times New Roman"/>
          <w:sz w:val="20"/>
          <w:szCs w:val="20"/>
          <w:lang w:eastAsia="zh-CN"/>
        </w:rPr>
        <w:t xml:space="preserve">constraints on periodicity configuration of Group (1) SS </w:t>
      </w:r>
      <w:r w:rsidR="004A1A5E">
        <w:rPr>
          <w:rFonts w:ascii="Times New Roman" w:hAnsi="Times New Roman" w:cs="Times New Roman"/>
          <w:sz w:val="20"/>
          <w:szCs w:val="20"/>
          <w:lang w:eastAsia="zh-CN"/>
        </w:rPr>
        <w:t>should</w:t>
      </w:r>
      <w:r w:rsidR="00466BB7">
        <w:rPr>
          <w:rFonts w:ascii="Times New Roman" w:hAnsi="Times New Roman" w:cs="Times New Roman"/>
          <w:sz w:val="20"/>
          <w:szCs w:val="20"/>
          <w:lang w:eastAsia="zh-CN"/>
        </w:rPr>
        <w:t xml:space="preserve"> be introduced </w:t>
      </w:r>
      <w:r w:rsidR="00B24FDF">
        <w:rPr>
          <w:rFonts w:ascii="Times New Roman" w:hAnsi="Times New Roman" w:cs="Times New Roman"/>
          <w:sz w:val="20"/>
          <w:szCs w:val="20"/>
          <w:lang w:eastAsia="zh-CN"/>
        </w:rPr>
        <w:t>because it is</w:t>
      </w:r>
      <w:r w:rsidR="00466BB7">
        <w:rPr>
          <w:rFonts w:ascii="Times New Roman" w:hAnsi="Times New Roman" w:cs="Times New Roman"/>
          <w:sz w:val="20"/>
          <w:szCs w:val="20"/>
          <w:lang w:eastAsia="zh-CN"/>
        </w:rPr>
        <w:t xml:space="preserve"> align</w:t>
      </w:r>
      <w:r w:rsidR="00B24FDF">
        <w:rPr>
          <w:rFonts w:ascii="Times New Roman" w:hAnsi="Times New Roman" w:cs="Times New Roman"/>
          <w:sz w:val="20"/>
          <w:szCs w:val="20"/>
          <w:lang w:eastAsia="zh-CN"/>
        </w:rPr>
        <w:t>ed with</w:t>
      </w:r>
      <w:r w:rsidR="00466BB7">
        <w:rPr>
          <w:rFonts w:ascii="Times New Roman" w:hAnsi="Times New Roman" w:cs="Times New Roman"/>
          <w:sz w:val="20"/>
          <w:szCs w:val="20"/>
          <w:lang w:eastAsia="zh-CN"/>
        </w:rPr>
        <w:t xml:space="preserve"> the</w:t>
      </w:r>
      <w:r w:rsidR="00B24FDF">
        <w:rPr>
          <w:rFonts w:ascii="Times New Roman" w:hAnsi="Times New Roman" w:cs="Times New Roman"/>
          <w:sz w:val="20"/>
          <w:szCs w:val="20"/>
          <w:lang w:eastAsia="zh-CN"/>
        </w:rPr>
        <w:t xml:space="preserve"> intention of</w:t>
      </w:r>
      <w:r w:rsidR="00466BB7">
        <w:rPr>
          <w:rFonts w:ascii="Times New Roman" w:hAnsi="Times New Roman" w:cs="Times New Roman"/>
          <w:sz w:val="20"/>
          <w:szCs w:val="20"/>
          <w:lang w:eastAsia="zh-CN"/>
        </w:rPr>
        <w:t xml:space="preserve"> multiple slot monitoring behaviour. </w:t>
      </w:r>
    </w:p>
    <w:p w14:paraId="5FB519C3" w14:textId="72035CB9" w:rsidR="00632831" w:rsidRPr="00EE34D1" w:rsidRDefault="00632831" w:rsidP="00466BB7">
      <w:pPr>
        <w:pStyle w:val="BodyText"/>
        <w:rPr>
          <w:rFonts w:ascii="Times" w:eastAsia="Batang" w:hAnsi="Times" w:cs="Times New Roman"/>
          <w:b/>
          <w:bCs/>
          <w:sz w:val="20"/>
          <w:szCs w:val="24"/>
          <w:lang w:eastAsia="x-none"/>
        </w:rPr>
      </w:pPr>
      <w:r w:rsidRPr="00EE34D1">
        <w:rPr>
          <w:rFonts w:ascii="Times New Roman" w:hAnsi="Times New Roman" w:cs="Times New Roman"/>
          <w:b/>
          <w:bCs/>
          <w:sz w:val="20"/>
          <w:szCs w:val="20"/>
          <w:lang w:eastAsia="en-US"/>
        </w:rPr>
        <w:t xml:space="preserve">Proposal 1: For </w:t>
      </w:r>
      <w:r w:rsidR="00466BB7">
        <w:rPr>
          <w:rFonts w:ascii="Times New Roman" w:hAnsi="Times New Roman" w:cs="Times New Roman"/>
          <w:b/>
          <w:bCs/>
          <w:sz w:val="20"/>
          <w:szCs w:val="20"/>
          <w:lang w:eastAsia="en-US"/>
        </w:rPr>
        <w:t xml:space="preserve">Group(1) SS configuration, </w:t>
      </w:r>
      <w:r w:rsidR="00B24FDF">
        <w:rPr>
          <w:rFonts w:ascii="Times New Roman" w:hAnsi="Times New Roman" w:cs="Times New Roman"/>
          <w:b/>
          <w:bCs/>
          <w:sz w:val="20"/>
          <w:szCs w:val="20"/>
          <w:lang w:eastAsia="en-US"/>
        </w:rPr>
        <w:t>the</w:t>
      </w:r>
      <w:r w:rsidR="00466BB7">
        <w:rPr>
          <w:rFonts w:ascii="Times New Roman" w:hAnsi="Times New Roman" w:cs="Times New Roman"/>
          <w:b/>
          <w:bCs/>
          <w:sz w:val="20"/>
          <w:szCs w:val="20"/>
          <w:lang w:eastAsia="en-US"/>
        </w:rPr>
        <w:t xml:space="preserve"> periodicity </w:t>
      </w:r>
      <w:r w:rsidR="00B24FDF">
        <w:rPr>
          <w:rFonts w:ascii="Times New Roman" w:hAnsi="Times New Roman" w:cs="Times New Roman"/>
          <w:b/>
          <w:bCs/>
          <w:sz w:val="20"/>
          <w:szCs w:val="20"/>
          <w:lang w:eastAsia="en-US"/>
        </w:rPr>
        <w:t xml:space="preserve">can only be </w:t>
      </w:r>
      <w:r w:rsidR="00466BB7">
        <w:rPr>
          <w:rFonts w:ascii="Times New Roman" w:hAnsi="Times New Roman" w:cs="Times New Roman"/>
          <w:b/>
          <w:bCs/>
          <w:sz w:val="20"/>
          <w:szCs w:val="20"/>
          <w:lang w:eastAsia="en-US"/>
        </w:rPr>
        <w:t xml:space="preserve">integer number of </w:t>
      </w:r>
      <w:r w:rsidR="00466BB7" w:rsidRPr="00466BB7">
        <w:rPr>
          <w:rFonts w:ascii="Times New Roman" w:hAnsi="Times New Roman" w:cs="Times New Roman"/>
          <w:b/>
          <w:bCs/>
          <w:i/>
          <w:iCs/>
          <w:sz w:val="20"/>
          <w:szCs w:val="20"/>
          <w:lang w:eastAsia="en-US"/>
        </w:rPr>
        <w:t>Xs</w:t>
      </w:r>
      <w:r w:rsidR="00365E39">
        <w:rPr>
          <w:rFonts w:ascii="Times New Roman" w:hAnsi="Times New Roman" w:cs="Times New Roman"/>
          <w:b/>
          <w:bCs/>
          <w:i/>
          <w:iCs/>
          <w:sz w:val="20"/>
          <w:szCs w:val="20"/>
          <w:lang w:eastAsia="en-US"/>
        </w:rPr>
        <w:t>.</w:t>
      </w:r>
      <w:r w:rsidRPr="00EE34D1">
        <w:rPr>
          <w:rFonts w:ascii="Times New Roman" w:hAnsi="Times New Roman" w:cs="Times New Roman"/>
          <w:b/>
          <w:bCs/>
          <w:sz w:val="20"/>
          <w:szCs w:val="20"/>
          <w:lang w:eastAsia="en-US"/>
        </w:rPr>
        <w:t xml:space="preserve"> </w:t>
      </w:r>
    </w:p>
    <w:p w14:paraId="65D1EFD0" w14:textId="77777777" w:rsidR="00A867FF" w:rsidRDefault="00A867FF" w:rsidP="00167DE0">
      <w:pPr>
        <w:pStyle w:val="BodyText"/>
        <w:rPr>
          <w:rFonts w:ascii="Times New Roman" w:hAnsi="Times New Roman" w:cs="Times New Roman"/>
          <w:sz w:val="20"/>
          <w:szCs w:val="20"/>
          <w:lang w:eastAsia="en-US"/>
        </w:rPr>
      </w:pPr>
    </w:p>
    <w:p w14:paraId="0BC772C8" w14:textId="3E5534A8" w:rsidR="00632831" w:rsidRDefault="00CF4D9A" w:rsidP="00167DE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Even if the above-mentioned constraint on search space periodicity is introduced, </w:t>
      </w:r>
      <w:r w:rsidR="00E2661E">
        <w:rPr>
          <w:rFonts w:ascii="Times New Roman" w:hAnsi="Times New Roman" w:cs="Times New Roman"/>
          <w:sz w:val="20"/>
          <w:szCs w:val="20"/>
          <w:lang w:eastAsia="en-US"/>
        </w:rPr>
        <w:t xml:space="preserve">it can still happen that the configured MOs sometimes fall outside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E2661E">
        <w:rPr>
          <w:rFonts w:ascii="Times New Roman" w:hAnsi="Times New Roman" w:cs="Times New Roman"/>
          <w:sz w:val="20"/>
          <w:szCs w:val="20"/>
          <w:lang w:eastAsia="zh-CN"/>
        </w:rPr>
        <w:t xml:space="preserve">. For example, </w:t>
      </w:r>
      <w:r w:rsidR="00E2661E">
        <w:rPr>
          <w:rFonts w:ascii="Times New Roman" w:hAnsi="Times New Roman" w:cs="Times New Roman"/>
          <w:sz w:val="20"/>
          <w:szCs w:val="20"/>
          <w:lang w:eastAsia="en-US"/>
        </w:rPr>
        <w:t xml:space="preserve">considering the TDMed-beam transmission of CSS (of Group (1)), UE may need to monitor a different slot for CSS when UE’s serving beam is changed. However, for USS, gNB can simply change the serving beam without changing the MO location since USS MO is unicast to the UE. In this case, it can happen that </w:t>
      </w:r>
      <w:r w:rsidR="00201220">
        <w:rPr>
          <w:rFonts w:ascii="Times New Roman" w:hAnsi="Times New Roman" w:cs="Times New Roman"/>
          <w:sz w:val="20"/>
          <w:szCs w:val="20"/>
          <w:lang w:eastAsia="en-US"/>
        </w:rPr>
        <w:t>C</w:t>
      </w:r>
      <w:r w:rsidR="00E2661E">
        <w:rPr>
          <w:rFonts w:ascii="Times New Roman" w:hAnsi="Times New Roman" w:cs="Times New Roman"/>
          <w:sz w:val="20"/>
          <w:szCs w:val="20"/>
          <w:lang w:eastAsia="en-US"/>
        </w:rPr>
        <w:t xml:space="preserve">SS MO becomes far away from the </w:t>
      </w:r>
      <w:r w:rsidR="00201220">
        <w:rPr>
          <w:rFonts w:ascii="Times New Roman" w:hAnsi="Times New Roman" w:cs="Times New Roman"/>
          <w:sz w:val="20"/>
          <w:szCs w:val="20"/>
          <w:lang w:eastAsia="en-US"/>
        </w:rPr>
        <w:t>U</w:t>
      </w:r>
      <w:r w:rsidR="00E2661E">
        <w:rPr>
          <w:rFonts w:ascii="Times New Roman" w:hAnsi="Times New Roman" w:cs="Times New Roman"/>
          <w:sz w:val="20"/>
          <w:szCs w:val="20"/>
          <w:lang w:eastAsia="en-US"/>
        </w:rPr>
        <w:t xml:space="preserve">SS MO of the new serving beam such that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E2661E">
        <w:rPr>
          <w:rFonts w:ascii="Times New Roman" w:hAnsi="Times New Roman" w:cs="Times New Roman"/>
          <w:sz w:val="20"/>
          <w:szCs w:val="20"/>
          <w:lang w:eastAsia="en-US"/>
        </w:rPr>
        <w:t xml:space="preserve"> cannot include both CSS and USS MOs anymore.</w:t>
      </w:r>
    </w:p>
    <w:p w14:paraId="29653F21" w14:textId="5491EDD4" w:rsidR="00E2661E" w:rsidRDefault="00E2661E" w:rsidP="00167DE0">
      <w:pPr>
        <w:pStyle w:val="BodyText"/>
        <w:rPr>
          <w:rFonts w:ascii="Times New Roman" w:hAnsi="Times New Roman" w:cs="Times New Roman"/>
          <w:sz w:val="20"/>
          <w:szCs w:val="20"/>
          <w:lang w:eastAsia="zh-CN"/>
        </w:rPr>
      </w:pPr>
      <w:r>
        <w:rPr>
          <w:rFonts w:ascii="Times New Roman" w:hAnsi="Times New Roman" w:cs="Times New Roman"/>
          <w:sz w:val="20"/>
          <w:szCs w:val="20"/>
          <w:lang w:eastAsia="en-US"/>
        </w:rPr>
        <w:t>The following Fig.</w:t>
      </w:r>
      <w:r w:rsidR="00603367">
        <w:rPr>
          <w:rFonts w:ascii="Times New Roman" w:hAnsi="Times New Roman" w:cs="Times New Roman"/>
          <w:sz w:val="20"/>
          <w:szCs w:val="20"/>
          <w:lang w:eastAsia="en-US"/>
        </w:rPr>
        <w:t>2</w:t>
      </w:r>
      <w:r>
        <w:rPr>
          <w:rFonts w:ascii="Times New Roman" w:hAnsi="Times New Roman" w:cs="Times New Roman"/>
          <w:sz w:val="20"/>
          <w:szCs w:val="20"/>
          <w:lang w:eastAsia="en-US"/>
        </w:rPr>
        <w:t xml:space="preserve"> illustrates one example. As shown, in the first slot group (UE is served by yellow beam), the location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Pr>
          <w:rFonts w:ascii="Times New Roman" w:hAnsi="Times New Roman" w:cs="Times New Roman"/>
          <w:sz w:val="20"/>
          <w:szCs w:val="20"/>
          <w:lang w:eastAsia="en-US"/>
        </w:rPr>
        <w:t xml:space="preserve"> is the first slot, covering USS MO and CSS MO of the yellow beam. When UE moves from the coverage of yellow beam to green beam in the second slot group, the corresponding CSS MO location </w:t>
      </w:r>
      <w:r w:rsidR="00490A77">
        <w:rPr>
          <w:rFonts w:ascii="Times New Roman" w:hAnsi="Times New Roman" w:cs="Times New Roman"/>
          <w:sz w:val="20"/>
          <w:szCs w:val="20"/>
          <w:lang w:eastAsia="en-US"/>
        </w:rPr>
        <w:t xml:space="preserve">for the UE </w:t>
      </w:r>
      <w:r w:rsidR="00201220">
        <w:rPr>
          <w:rFonts w:ascii="Times New Roman" w:hAnsi="Times New Roman" w:cs="Times New Roman"/>
          <w:sz w:val="20"/>
          <w:szCs w:val="20"/>
          <w:lang w:eastAsia="en-US"/>
        </w:rPr>
        <w:t>has to been</w:t>
      </w:r>
      <w:r>
        <w:rPr>
          <w:rFonts w:ascii="Times New Roman" w:hAnsi="Times New Roman" w:cs="Times New Roman"/>
          <w:sz w:val="20"/>
          <w:szCs w:val="20"/>
          <w:lang w:eastAsia="en-US"/>
        </w:rPr>
        <w:t xml:space="preserve"> changed</w:t>
      </w:r>
      <w:r w:rsidR="00201220">
        <w:rPr>
          <w:rFonts w:ascii="Times New Roman" w:hAnsi="Times New Roman" w:cs="Times New Roman"/>
          <w:sz w:val="20"/>
          <w:szCs w:val="20"/>
          <w:lang w:eastAsia="en-US"/>
        </w:rPr>
        <w:t xml:space="preserve"> as well because the previous </w:t>
      </w:r>
      <w:r w:rsidR="00490A77">
        <w:rPr>
          <w:rFonts w:ascii="Times New Roman" w:hAnsi="Times New Roman" w:cs="Times New Roman"/>
          <w:sz w:val="20"/>
          <w:szCs w:val="20"/>
          <w:lang w:eastAsia="en-US"/>
        </w:rPr>
        <w:t xml:space="preserve">CSS </w:t>
      </w:r>
      <w:r w:rsidR="00201220">
        <w:rPr>
          <w:rFonts w:ascii="Times New Roman" w:hAnsi="Times New Roman" w:cs="Times New Roman"/>
          <w:sz w:val="20"/>
          <w:szCs w:val="20"/>
          <w:lang w:eastAsia="en-US"/>
        </w:rPr>
        <w:t xml:space="preserve">MO would still be used for other UEs </w:t>
      </w:r>
      <w:r w:rsidR="006B69CE">
        <w:rPr>
          <w:rFonts w:ascii="Times New Roman" w:hAnsi="Times New Roman" w:cs="Times New Roman"/>
          <w:sz w:val="20"/>
          <w:szCs w:val="20"/>
          <w:lang w:eastAsia="en-US"/>
        </w:rPr>
        <w:t>covered by</w:t>
      </w:r>
      <w:r w:rsidR="00201220">
        <w:rPr>
          <w:rFonts w:ascii="Times New Roman" w:hAnsi="Times New Roman" w:cs="Times New Roman"/>
          <w:sz w:val="20"/>
          <w:szCs w:val="20"/>
          <w:lang w:eastAsia="en-US"/>
        </w:rPr>
        <w:t xml:space="preserve"> the yellow beam</w:t>
      </w:r>
      <w:r>
        <w:rPr>
          <w:rFonts w:ascii="Times New Roman" w:hAnsi="Times New Roman" w:cs="Times New Roman"/>
          <w:sz w:val="20"/>
          <w:szCs w:val="20"/>
          <w:lang w:eastAsia="en-US"/>
        </w:rPr>
        <w:t xml:space="preserve">. Consequently, </w:t>
      </w:r>
      <w:r w:rsidR="00201220">
        <w:rPr>
          <w:rFonts w:ascii="Times New Roman" w:hAnsi="Times New Roman" w:cs="Times New Roman"/>
          <w:sz w:val="20"/>
          <w:szCs w:val="20"/>
          <w:lang w:eastAsia="en-US"/>
        </w:rPr>
        <w:t xml:space="preserve">the new CSS MO </w:t>
      </w:r>
      <w:r w:rsidR="00490A77">
        <w:rPr>
          <w:rFonts w:ascii="Times New Roman" w:hAnsi="Times New Roman" w:cs="Times New Roman"/>
          <w:sz w:val="20"/>
          <w:szCs w:val="20"/>
          <w:lang w:eastAsia="en-US"/>
        </w:rPr>
        <w:t xml:space="preserve">for the UE </w:t>
      </w:r>
      <w:r w:rsidR="00201220">
        <w:rPr>
          <w:rFonts w:ascii="Times New Roman" w:hAnsi="Times New Roman" w:cs="Times New Roman"/>
          <w:sz w:val="20"/>
          <w:szCs w:val="20"/>
          <w:lang w:eastAsia="en-US"/>
        </w:rPr>
        <w:t xml:space="preserve">becomes outside the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201220">
        <w:rPr>
          <w:rFonts w:ascii="Times New Roman" w:hAnsi="Times New Roman" w:cs="Times New Roman"/>
          <w:sz w:val="20"/>
          <w:szCs w:val="20"/>
          <w:lang w:eastAsia="zh-CN"/>
        </w:rPr>
        <w:t xml:space="preserve">. According to the current spec, the UE </w:t>
      </w:r>
      <w:r w:rsidR="00D763F9">
        <w:rPr>
          <w:rFonts w:ascii="Times New Roman" w:hAnsi="Times New Roman" w:cs="Times New Roman"/>
          <w:sz w:val="20"/>
          <w:szCs w:val="20"/>
          <w:lang w:eastAsia="zh-CN"/>
        </w:rPr>
        <w:t xml:space="preserve">may not receive such CSS because </w:t>
      </w:r>
      <w:r w:rsidR="006B69CE">
        <w:rPr>
          <w:rFonts w:ascii="Times New Roman" w:hAnsi="Times New Roman" w:cs="Times New Roman"/>
          <w:sz w:val="20"/>
          <w:szCs w:val="20"/>
          <w:lang w:eastAsia="zh-CN"/>
        </w:rPr>
        <w:t>UE</w:t>
      </w:r>
      <w:r w:rsidR="00D763F9">
        <w:rPr>
          <w:rFonts w:ascii="Times New Roman" w:hAnsi="Times New Roman" w:cs="Times New Roman"/>
          <w:sz w:val="20"/>
          <w:szCs w:val="20"/>
          <w:lang w:eastAsia="zh-CN"/>
        </w:rPr>
        <w:t xml:space="preserve"> </w:t>
      </w:r>
      <w:r w:rsidR="00201220">
        <w:rPr>
          <w:rFonts w:ascii="Times New Roman" w:hAnsi="Times New Roman" w:cs="Times New Roman"/>
          <w:sz w:val="20"/>
          <w:szCs w:val="20"/>
          <w:lang w:eastAsia="zh-CN"/>
        </w:rPr>
        <w:t xml:space="preserve">is not required to monitor </w:t>
      </w:r>
      <w:r w:rsidR="00D763F9">
        <w:rPr>
          <w:rFonts w:ascii="Times New Roman" w:hAnsi="Times New Roman" w:cs="Times New Roman"/>
          <w:sz w:val="20"/>
          <w:szCs w:val="20"/>
          <w:lang w:eastAsia="zh-CN"/>
        </w:rPr>
        <w:t xml:space="preserve">Group(1) CSS outside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D763F9">
        <w:rPr>
          <w:rFonts w:ascii="Times New Roman" w:hAnsi="Times New Roman" w:cs="Times New Roman"/>
          <w:sz w:val="20"/>
          <w:szCs w:val="20"/>
          <w:lang w:eastAsia="zh-CN"/>
        </w:rPr>
        <w:t>.</w:t>
      </w:r>
    </w:p>
    <w:p w14:paraId="332A22BA" w14:textId="77777777" w:rsidR="00D763F9" w:rsidRDefault="00D763F9" w:rsidP="00167DE0">
      <w:pPr>
        <w:pStyle w:val="BodyText"/>
        <w:rPr>
          <w:rFonts w:ascii="Times New Roman" w:hAnsi="Times New Roman" w:cs="Times New Roman"/>
          <w:sz w:val="20"/>
          <w:szCs w:val="20"/>
          <w:lang w:eastAsia="en-US"/>
        </w:rPr>
      </w:pPr>
    </w:p>
    <w:p w14:paraId="4B389083" w14:textId="2FA558F1" w:rsidR="00857C02" w:rsidRDefault="00E2661E" w:rsidP="00167DE0">
      <w:pPr>
        <w:pStyle w:val="BodyText"/>
        <w:rPr>
          <w:rFonts w:ascii="Times New Roman" w:hAnsi="Times New Roman" w:cs="Times New Roman"/>
          <w:sz w:val="20"/>
          <w:szCs w:val="20"/>
          <w:lang w:eastAsia="en-US"/>
        </w:rPr>
      </w:pPr>
      <w:r>
        <w:object w:dxaOrig="11721" w:dyaOrig="4500" w14:anchorId="7AA9D002">
          <v:shape id="_x0000_i1026" type="#_x0000_t75" style="width:481.5pt;height:185pt" o:ole="">
            <v:imagedata r:id="rId13" o:title=""/>
          </v:shape>
          <o:OLEObject Type="Embed" ProgID="Visio.Drawing.15" ShapeID="_x0000_i1026" DrawAspect="Content" ObjectID="_1703402529" r:id="rId14"/>
        </w:object>
      </w:r>
    </w:p>
    <w:p w14:paraId="7B4A1EC6" w14:textId="67D0CEA4" w:rsidR="00E2661E" w:rsidRDefault="00E2661E" w:rsidP="00E2661E">
      <w:pPr>
        <w:pStyle w:val="BodyText"/>
        <w:jc w:val="cente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Fig.2 Infeasibility to restrict all MOs into </w:t>
      </w:r>
      <m:oMath>
        <m:sSub>
          <m:sSubPr>
            <m:ctrlPr>
              <w:rPr>
                <w:rFonts w:ascii="Cambria Math" w:eastAsia="SimSun" w:hAnsi="Cambria Math" w:cs="Times New Roman"/>
                <w:b/>
                <w:bCs/>
                <w:i/>
                <w:sz w:val="20"/>
                <w:szCs w:val="20"/>
                <w:lang w:eastAsia="zh-CN"/>
              </w:rPr>
            </m:ctrlPr>
          </m:sSubPr>
          <m:e>
            <m:r>
              <m:rPr>
                <m:sty m:val="bi"/>
              </m:rPr>
              <w:rPr>
                <w:rFonts w:ascii="Cambria Math" w:eastAsia="SimSun" w:hAnsi="Cambria Math" w:cs="Times New Roman"/>
                <w:sz w:val="20"/>
                <w:szCs w:val="20"/>
                <w:lang w:eastAsia="zh-CN"/>
              </w:rPr>
              <m:t>Y</m:t>
            </m:r>
          </m:e>
          <m:sub>
            <m:r>
              <m:rPr>
                <m:sty m:val="bi"/>
              </m:rPr>
              <w:rPr>
                <w:rFonts w:ascii="Cambria Math" w:eastAsia="SimSun" w:hAnsi="Cambria Math" w:cs="Times New Roman"/>
                <w:sz w:val="20"/>
                <w:szCs w:val="20"/>
                <w:lang w:eastAsia="zh-CN"/>
              </w:rPr>
              <m:t>s</m:t>
            </m:r>
          </m:sub>
        </m:sSub>
      </m:oMath>
      <w:r>
        <w:rPr>
          <w:rFonts w:ascii="Times New Roman" w:hAnsi="Times New Roman" w:cs="Times New Roman"/>
          <w:b/>
          <w:bCs/>
          <w:sz w:val="20"/>
          <w:szCs w:val="20"/>
          <w:lang w:eastAsia="en-US"/>
        </w:rPr>
        <w:t xml:space="preserve"> due to </w:t>
      </w:r>
      <w:r w:rsidR="00603367">
        <w:rPr>
          <w:rFonts w:ascii="Times New Roman" w:hAnsi="Times New Roman" w:cs="Times New Roman"/>
          <w:b/>
          <w:bCs/>
          <w:sz w:val="20"/>
          <w:szCs w:val="20"/>
          <w:lang w:eastAsia="en-US"/>
        </w:rPr>
        <w:t>beam switching</w:t>
      </w:r>
      <w:r>
        <w:rPr>
          <w:rFonts w:ascii="Times New Roman" w:hAnsi="Times New Roman" w:cs="Times New Roman"/>
          <w:b/>
          <w:bCs/>
          <w:sz w:val="20"/>
          <w:szCs w:val="20"/>
          <w:lang w:eastAsia="en-US"/>
        </w:rPr>
        <w:t xml:space="preserve"> </w:t>
      </w:r>
    </w:p>
    <w:p w14:paraId="3B4723EB" w14:textId="3339D1F4" w:rsidR="00857C02" w:rsidRDefault="00857C02" w:rsidP="00167DE0">
      <w:pPr>
        <w:pStyle w:val="BodyText"/>
        <w:rPr>
          <w:rFonts w:ascii="Times New Roman" w:hAnsi="Times New Roman" w:cs="Times New Roman"/>
          <w:sz w:val="20"/>
          <w:szCs w:val="20"/>
          <w:lang w:eastAsia="en-US"/>
        </w:rPr>
      </w:pPr>
    </w:p>
    <w:p w14:paraId="000D90C9" w14:textId="40E1BDF3" w:rsidR="00A867FF" w:rsidRDefault="00D763F9" w:rsidP="00167DE0">
      <w:pPr>
        <w:pStyle w:val="BodyText"/>
        <w:rPr>
          <w:rFonts w:ascii="Times New Roman" w:hAnsi="Times New Roman" w:cs="Times New Roman"/>
          <w:sz w:val="20"/>
          <w:szCs w:val="20"/>
          <w:lang w:eastAsia="zh-CN"/>
        </w:rPr>
      </w:pPr>
      <w:r>
        <w:rPr>
          <w:rFonts w:ascii="Times New Roman" w:hAnsi="Times New Roman" w:cs="Times New Roman"/>
          <w:sz w:val="20"/>
          <w:szCs w:val="20"/>
          <w:lang w:eastAsia="en-US"/>
        </w:rPr>
        <w:t xml:space="preserve">To fix the above-mentioned issue, </w:t>
      </w:r>
      <w:r w:rsidR="00E77AED">
        <w:rPr>
          <w:rFonts w:ascii="Times New Roman" w:hAnsi="Times New Roman" w:cs="Times New Roman"/>
          <w:sz w:val="20"/>
          <w:szCs w:val="20"/>
          <w:lang w:eastAsia="en-US"/>
        </w:rPr>
        <w:t xml:space="preserve">we need two amendments to existing multi-slot monitoring framework. The first one is to allow the location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E77AED">
        <w:rPr>
          <w:rFonts w:ascii="Times New Roman" w:hAnsi="Times New Roman" w:cs="Times New Roman"/>
          <w:sz w:val="20"/>
          <w:szCs w:val="20"/>
          <w:lang w:eastAsia="zh-CN"/>
        </w:rPr>
        <w:t xml:space="preserve"> to change across different slot groups if new MO is configured. This only happen</w:t>
      </w:r>
      <w:r w:rsidR="00A867FF">
        <w:rPr>
          <w:rFonts w:ascii="Times New Roman" w:hAnsi="Times New Roman" w:cs="Times New Roman"/>
          <w:sz w:val="20"/>
          <w:szCs w:val="20"/>
          <w:lang w:eastAsia="zh-CN"/>
        </w:rPr>
        <w:t>s</w:t>
      </w:r>
      <w:r w:rsidR="00E77AED">
        <w:rPr>
          <w:rFonts w:ascii="Times New Roman" w:hAnsi="Times New Roman" w:cs="Times New Roman"/>
          <w:sz w:val="20"/>
          <w:szCs w:val="20"/>
          <w:lang w:eastAsia="zh-CN"/>
        </w:rPr>
        <w:t xml:space="preserve"> temporally. After the location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E77AED">
        <w:rPr>
          <w:rFonts w:ascii="Times New Roman" w:hAnsi="Times New Roman" w:cs="Times New Roman"/>
          <w:sz w:val="20"/>
          <w:szCs w:val="20"/>
          <w:lang w:eastAsia="zh-CN"/>
        </w:rPr>
        <w:t xml:space="preserve"> is adapted to the new configuration of MOs, it would maintain the same across future slot groups.</w:t>
      </w:r>
      <w:r w:rsidR="00A867FF">
        <w:rPr>
          <w:rFonts w:ascii="Times New Roman" w:hAnsi="Times New Roman" w:cs="Times New Roman"/>
          <w:sz w:val="20"/>
          <w:szCs w:val="20"/>
          <w:lang w:eastAsia="zh-CN"/>
        </w:rPr>
        <w:t xml:space="preserve"> In particular, we propose the following:</w:t>
      </w:r>
    </w:p>
    <w:p w14:paraId="4AB7DFFA" w14:textId="33AA0083" w:rsidR="00A867FF" w:rsidRDefault="00A867FF" w:rsidP="00167DE0">
      <w:pPr>
        <w:pStyle w:val="BodyText"/>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2</w:t>
      </w:r>
      <w:r w:rsidRPr="00EE34D1">
        <w:rPr>
          <w:rFonts w:ascii="Times New Roman" w:hAnsi="Times New Roman" w:cs="Times New Roman"/>
          <w:b/>
          <w:bCs/>
          <w:sz w:val="20"/>
          <w:szCs w:val="20"/>
          <w:lang w:eastAsia="en-US"/>
        </w:rPr>
        <w:t xml:space="preserve">: </w:t>
      </w:r>
      <w:r>
        <w:rPr>
          <w:rFonts w:ascii="Times New Roman" w:hAnsi="Times New Roman" w:cs="Times New Roman"/>
          <w:b/>
          <w:bCs/>
          <w:sz w:val="20"/>
          <w:szCs w:val="20"/>
          <w:lang w:eastAsia="en-US"/>
        </w:rPr>
        <w:t>In case that new MO</w:t>
      </w:r>
      <w:r w:rsidR="007723F3">
        <w:rPr>
          <w:rFonts w:ascii="Times New Roman" w:hAnsi="Times New Roman" w:cs="Times New Roman"/>
          <w:b/>
          <w:bCs/>
          <w:sz w:val="20"/>
          <w:szCs w:val="20"/>
          <w:lang w:eastAsia="en-US"/>
        </w:rPr>
        <w:t xml:space="preserve"> of Group(1) SS </w:t>
      </w:r>
      <w:r>
        <w:rPr>
          <w:rFonts w:ascii="Times New Roman" w:hAnsi="Times New Roman" w:cs="Times New Roman"/>
          <w:b/>
          <w:bCs/>
          <w:sz w:val="20"/>
          <w:szCs w:val="20"/>
          <w:lang w:eastAsia="en-US"/>
        </w:rPr>
        <w:t xml:space="preserve">is configured, the location of </w:t>
      </w:r>
      <w:r w:rsidRPr="00365E39">
        <w:rPr>
          <w:rFonts w:ascii="Times New Roman" w:hAnsi="Times New Roman" w:cs="Times New Roman"/>
          <w:b/>
          <w:bCs/>
          <w:i/>
          <w:iCs/>
          <w:sz w:val="20"/>
          <w:szCs w:val="20"/>
          <w:lang w:eastAsia="en-US"/>
        </w:rPr>
        <w:t>Ys</w:t>
      </w:r>
      <w:r>
        <w:rPr>
          <w:rFonts w:ascii="Times New Roman" w:hAnsi="Times New Roman" w:cs="Times New Roman"/>
          <w:b/>
          <w:bCs/>
          <w:sz w:val="20"/>
          <w:szCs w:val="20"/>
          <w:lang w:eastAsia="en-US"/>
        </w:rPr>
        <w:t xml:space="preserve"> </w:t>
      </w:r>
      <w:r w:rsidR="007723F3">
        <w:rPr>
          <w:rFonts w:ascii="Times New Roman" w:hAnsi="Times New Roman" w:cs="Times New Roman"/>
          <w:b/>
          <w:bCs/>
          <w:sz w:val="20"/>
          <w:szCs w:val="20"/>
          <w:lang w:eastAsia="en-US"/>
        </w:rPr>
        <w:t xml:space="preserve">within </w:t>
      </w:r>
      <w:r w:rsidR="007723F3" w:rsidRPr="00365E39">
        <w:rPr>
          <w:rFonts w:ascii="Times New Roman" w:hAnsi="Times New Roman" w:cs="Times New Roman"/>
          <w:b/>
          <w:bCs/>
          <w:i/>
          <w:iCs/>
          <w:sz w:val="20"/>
          <w:szCs w:val="20"/>
          <w:lang w:eastAsia="en-US"/>
        </w:rPr>
        <w:t>Xs</w:t>
      </w:r>
      <w:r w:rsidR="007723F3">
        <w:rPr>
          <w:rFonts w:ascii="Times New Roman" w:hAnsi="Times New Roman" w:cs="Times New Roman"/>
          <w:b/>
          <w:bCs/>
          <w:sz w:val="20"/>
          <w:szCs w:val="20"/>
          <w:lang w:eastAsia="en-US"/>
        </w:rPr>
        <w:t xml:space="preserve"> </w:t>
      </w:r>
      <w:r>
        <w:rPr>
          <w:rFonts w:ascii="Times New Roman" w:hAnsi="Times New Roman" w:cs="Times New Roman"/>
          <w:b/>
          <w:bCs/>
          <w:sz w:val="20"/>
          <w:szCs w:val="20"/>
          <w:lang w:eastAsia="en-US"/>
        </w:rPr>
        <w:t xml:space="preserve">can be adapted </w:t>
      </w:r>
      <w:r w:rsidR="007723F3">
        <w:rPr>
          <w:rFonts w:ascii="Times New Roman" w:hAnsi="Times New Roman" w:cs="Times New Roman"/>
          <w:b/>
          <w:bCs/>
          <w:sz w:val="20"/>
          <w:szCs w:val="20"/>
          <w:lang w:eastAsia="en-US"/>
        </w:rPr>
        <w:t>accordingly.</w:t>
      </w:r>
      <w:r w:rsidRPr="00EE34D1">
        <w:rPr>
          <w:rFonts w:ascii="Times New Roman" w:hAnsi="Times New Roman" w:cs="Times New Roman"/>
          <w:b/>
          <w:bCs/>
          <w:sz w:val="20"/>
          <w:szCs w:val="20"/>
          <w:lang w:eastAsia="en-US"/>
        </w:rPr>
        <w:t xml:space="preserve"> </w:t>
      </w:r>
    </w:p>
    <w:p w14:paraId="46DE428B" w14:textId="6596AEF2" w:rsidR="007723F3" w:rsidRDefault="00E77AED" w:rsidP="00167DE0">
      <w:pPr>
        <w:pStyle w:val="BodyText"/>
        <w:rPr>
          <w:rFonts w:ascii="Times New Roman" w:hAnsi="Times New Roman" w:cs="Times New Roman"/>
          <w:sz w:val="20"/>
          <w:szCs w:val="20"/>
          <w:lang w:eastAsia="zh-CN"/>
        </w:rPr>
      </w:pPr>
      <w:r>
        <w:rPr>
          <w:rFonts w:ascii="Times New Roman" w:hAnsi="Times New Roman" w:cs="Times New Roman"/>
          <w:sz w:val="20"/>
          <w:szCs w:val="20"/>
          <w:lang w:eastAsia="zh-CN"/>
        </w:rPr>
        <w:t>The second amendment is</w:t>
      </w:r>
      <w:r w:rsidR="00A867FF">
        <w:rPr>
          <w:rFonts w:ascii="Times New Roman" w:hAnsi="Times New Roman" w:cs="Times New Roman"/>
          <w:sz w:val="20"/>
          <w:szCs w:val="20"/>
          <w:lang w:eastAsia="zh-CN"/>
        </w:rPr>
        <w:t xml:space="preserve"> to</w:t>
      </w:r>
      <w:r>
        <w:rPr>
          <w:rFonts w:ascii="Times New Roman" w:hAnsi="Times New Roman" w:cs="Times New Roman"/>
          <w:sz w:val="20"/>
          <w:szCs w:val="20"/>
          <w:lang w:eastAsia="zh-CN"/>
        </w:rPr>
        <w:t xml:space="preserve"> define a criterion </w:t>
      </w:r>
      <w:r w:rsidR="00A867FF">
        <w:rPr>
          <w:rFonts w:ascii="Times New Roman" w:hAnsi="Times New Roman" w:cs="Times New Roman"/>
          <w:sz w:val="20"/>
          <w:szCs w:val="20"/>
          <w:lang w:eastAsia="zh-CN"/>
        </w:rPr>
        <w:t xml:space="preserve">for the </w:t>
      </w:r>
      <w:r w:rsidR="00365E39">
        <w:rPr>
          <w:rFonts w:ascii="Times New Roman" w:hAnsi="Times New Roman" w:cs="Times New Roman"/>
          <w:sz w:val="20"/>
          <w:szCs w:val="20"/>
          <w:lang w:eastAsia="zh-CN"/>
        </w:rPr>
        <w:t xml:space="preserve">location </w:t>
      </w:r>
      <w:r w:rsidR="00A867FF">
        <w:rPr>
          <w:rFonts w:ascii="Times New Roman" w:hAnsi="Times New Roman" w:cs="Times New Roman"/>
          <w:sz w:val="20"/>
          <w:szCs w:val="20"/>
          <w:lang w:eastAsia="zh-CN"/>
        </w:rPr>
        <w:t xml:space="preserve">determination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A867FF">
        <w:rPr>
          <w:rFonts w:ascii="Times New Roman" w:hAnsi="Times New Roman" w:cs="Times New Roman"/>
          <w:sz w:val="20"/>
          <w:szCs w:val="20"/>
          <w:lang w:eastAsia="zh-CN"/>
        </w:rPr>
        <w:t xml:space="preserve">. </w:t>
      </w:r>
      <w:r w:rsidR="00490A77">
        <w:rPr>
          <w:rFonts w:ascii="Times New Roman" w:hAnsi="Times New Roman" w:cs="Times New Roman"/>
          <w:sz w:val="20"/>
          <w:szCs w:val="20"/>
          <w:lang w:eastAsia="zh-CN"/>
        </w:rPr>
        <w:t xml:space="preserve">Because </w:t>
      </w:r>
      <w:r w:rsidR="00A867FF">
        <w:rPr>
          <w:rFonts w:ascii="Times New Roman" w:hAnsi="Times New Roman" w:cs="Times New Roman"/>
          <w:sz w:val="20"/>
          <w:szCs w:val="20"/>
          <w:lang w:eastAsia="zh-CN"/>
        </w:rPr>
        <w:t xml:space="preserve">of the fact that it </w:t>
      </w:r>
      <w:r w:rsidR="00490A77">
        <w:rPr>
          <w:rFonts w:ascii="Times New Roman" w:hAnsi="Times New Roman" w:cs="Times New Roman"/>
          <w:sz w:val="20"/>
          <w:szCs w:val="20"/>
          <w:lang w:eastAsia="zh-CN"/>
        </w:rPr>
        <w:t xml:space="preserve">is </w:t>
      </w:r>
      <w:r w:rsidR="00A867FF">
        <w:rPr>
          <w:rFonts w:ascii="Times New Roman" w:hAnsi="Times New Roman" w:cs="Times New Roman"/>
          <w:sz w:val="20"/>
          <w:szCs w:val="20"/>
          <w:lang w:eastAsia="zh-CN"/>
        </w:rPr>
        <w:t xml:space="preserve">not be feasible to restrict all MOs of Group (1) SS within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sidR="00A867FF">
        <w:rPr>
          <w:rFonts w:ascii="Times New Roman" w:hAnsi="Times New Roman" w:cs="Times New Roman"/>
          <w:sz w:val="20"/>
          <w:szCs w:val="20"/>
          <w:lang w:eastAsia="zh-CN"/>
        </w:rPr>
        <w:t xml:space="preserve"> </w:t>
      </w:r>
      <w:r w:rsidR="00A867FF" w:rsidRPr="00FD4283">
        <w:rPr>
          <w:rFonts w:ascii="Times New Roman" w:hAnsi="Times New Roman" w:cs="Times New Roman"/>
          <w:sz w:val="20"/>
          <w:szCs w:val="20"/>
          <w:u w:val="single"/>
          <w:lang w:eastAsia="zh-CN"/>
        </w:rPr>
        <w:t>for all the time</w:t>
      </w:r>
      <w:r w:rsidR="00A867FF">
        <w:rPr>
          <w:rFonts w:ascii="Times New Roman" w:hAnsi="Times New Roman" w:cs="Times New Roman"/>
          <w:sz w:val="20"/>
          <w:szCs w:val="20"/>
          <w:lang w:eastAsia="zh-CN"/>
        </w:rPr>
        <w:t>, we propose to prioritize the CSS MO</w:t>
      </w:r>
      <w:r w:rsidR="007723F3">
        <w:rPr>
          <w:rFonts w:ascii="Times New Roman" w:hAnsi="Times New Roman" w:cs="Times New Roman"/>
          <w:sz w:val="20"/>
          <w:szCs w:val="20"/>
          <w:lang w:eastAsia="zh-CN"/>
        </w:rPr>
        <w:t xml:space="preserve">. </w:t>
      </w:r>
      <w:r w:rsidR="00FD4283">
        <w:rPr>
          <w:rFonts w:ascii="Times New Roman" w:hAnsi="Times New Roman" w:cs="Times New Roman"/>
          <w:sz w:val="20"/>
          <w:szCs w:val="20"/>
          <w:lang w:eastAsia="zh-CN"/>
        </w:rPr>
        <w:t>Specifically, w</w:t>
      </w:r>
      <w:r w:rsidR="007723F3">
        <w:rPr>
          <w:rFonts w:ascii="Times New Roman" w:hAnsi="Times New Roman" w:cs="Times New Roman"/>
          <w:sz w:val="20"/>
          <w:szCs w:val="20"/>
          <w:lang w:eastAsia="zh-CN"/>
        </w:rPr>
        <w:t>e have the following proposal:</w:t>
      </w:r>
    </w:p>
    <w:p w14:paraId="4C38407A" w14:textId="413D4DA0" w:rsidR="00857C02" w:rsidRPr="007723F3" w:rsidRDefault="007723F3" w:rsidP="00167DE0">
      <w:pPr>
        <w:pStyle w:val="BodyText"/>
        <w:rPr>
          <w:rFonts w:ascii="Times New Roman" w:hAnsi="Times New Roman" w:cs="Times New Roman"/>
          <w:b/>
          <w:bCs/>
          <w:sz w:val="20"/>
          <w:szCs w:val="20"/>
          <w:lang w:eastAsia="en-US"/>
        </w:rPr>
      </w:pPr>
      <w:r w:rsidRPr="007723F3">
        <w:rPr>
          <w:rFonts w:ascii="Times New Roman" w:hAnsi="Times New Roman" w:cs="Times New Roman"/>
          <w:b/>
          <w:bCs/>
          <w:sz w:val="20"/>
          <w:szCs w:val="20"/>
          <w:lang w:eastAsia="zh-CN"/>
        </w:rPr>
        <w:t xml:space="preserve">Proposal 3: Location of </w:t>
      </w:r>
      <w:r w:rsidRPr="00365E39">
        <w:rPr>
          <w:rFonts w:ascii="Times New Roman" w:hAnsi="Times New Roman" w:cs="Times New Roman"/>
          <w:b/>
          <w:bCs/>
          <w:i/>
          <w:iCs/>
          <w:sz w:val="20"/>
          <w:szCs w:val="20"/>
          <w:lang w:eastAsia="zh-CN"/>
        </w:rPr>
        <w:t>Ys</w:t>
      </w:r>
      <w:r w:rsidRPr="007723F3">
        <w:rPr>
          <w:rFonts w:ascii="Times New Roman" w:hAnsi="Times New Roman" w:cs="Times New Roman"/>
          <w:b/>
          <w:bCs/>
          <w:sz w:val="20"/>
          <w:szCs w:val="20"/>
          <w:lang w:eastAsia="zh-CN"/>
        </w:rPr>
        <w:t xml:space="preserve"> should first include all CSS MOs </w:t>
      </w:r>
      <w:r>
        <w:rPr>
          <w:rFonts w:ascii="Times New Roman" w:hAnsi="Times New Roman" w:cs="Times New Roman"/>
          <w:b/>
          <w:bCs/>
          <w:sz w:val="20"/>
          <w:szCs w:val="20"/>
          <w:lang w:eastAsia="zh-CN"/>
        </w:rPr>
        <w:t xml:space="preserve">(of Group(1) SS) </w:t>
      </w:r>
      <w:r w:rsidRPr="007723F3">
        <w:rPr>
          <w:rFonts w:ascii="Times New Roman" w:hAnsi="Times New Roman" w:cs="Times New Roman"/>
          <w:b/>
          <w:bCs/>
          <w:sz w:val="20"/>
          <w:szCs w:val="20"/>
          <w:lang w:eastAsia="zh-CN"/>
        </w:rPr>
        <w:t xml:space="preserve">that </w:t>
      </w:r>
      <w:r w:rsidR="00D22891">
        <w:rPr>
          <w:rFonts w:ascii="Times New Roman" w:hAnsi="Times New Roman" w:cs="Times New Roman"/>
          <w:b/>
          <w:bCs/>
          <w:sz w:val="20"/>
          <w:szCs w:val="20"/>
          <w:lang w:eastAsia="zh-CN"/>
        </w:rPr>
        <w:t xml:space="preserve">are </w:t>
      </w:r>
      <w:r w:rsidR="00217104">
        <w:rPr>
          <w:rFonts w:ascii="Times New Roman" w:hAnsi="Times New Roman" w:cs="Times New Roman"/>
          <w:b/>
          <w:bCs/>
          <w:sz w:val="20"/>
          <w:szCs w:val="20"/>
          <w:lang w:eastAsia="zh-CN"/>
        </w:rPr>
        <w:t xml:space="preserve">monitored by </w:t>
      </w:r>
      <w:r w:rsidRPr="007723F3">
        <w:rPr>
          <w:rFonts w:ascii="Times New Roman" w:hAnsi="Times New Roman" w:cs="Times New Roman"/>
          <w:b/>
          <w:bCs/>
          <w:sz w:val="20"/>
          <w:szCs w:val="20"/>
          <w:lang w:eastAsia="zh-CN"/>
        </w:rPr>
        <w:t xml:space="preserve">UE, then USS MOs can be further included in </w:t>
      </w:r>
      <w:r w:rsidRPr="00365E39">
        <w:rPr>
          <w:rFonts w:ascii="Times New Roman" w:hAnsi="Times New Roman" w:cs="Times New Roman"/>
          <w:b/>
          <w:bCs/>
          <w:i/>
          <w:iCs/>
          <w:sz w:val="20"/>
          <w:szCs w:val="20"/>
          <w:lang w:eastAsia="zh-CN"/>
        </w:rPr>
        <w:t>Ys</w:t>
      </w:r>
      <w:r w:rsidRPr="007723F3">
        <w:rPr>
          <w:rFonts w:ascii="Times New Roman" w:hAnsi="Times New Roman" w:cs="Times New Roman"/>
          <w:b/>
          <w:bCs/>
          <w:sz w:val="20"/>
          <w:szCs w:val="20"/>
          <w:lang w:eastAsia="zh-CN"/>
        </w:rPr>
        <w:t xml:space="preserve"> from USS with lower to higher indices. Certain USS MO would be dropped if it cannot be included in </w:t>
      </w:r>
      <w:r w:rsidRPr="00365E39">
        <w:rPr>
          <w:rFonts w:ascii="Times New Roman" w:hAnsi="Times New Roman" w:cs="Times New Roman"/>
          <w:b/>
          <w:bCs/>
          <w:i/>
          <w:iCs/>
          <w:sz w:val="20"/>
          <w:szCs w:val="20"/>
          <w:lang w:eastAsia="zh-CN"/>
        </w:rPr>
        <w:t>Ys</w:t>
      </w:r>
      <w:r w:rsidRPr="007723F3">
        <w:rPr>
          <w:rFonts w:ascii="Times New Roman" w:hAnsi="Times New Roman" w:cs="Times New Roman"/>
          <w:b/>
          <w:bCs/>
          <w:sz w:val="20"/>
          <w:szCs w:val="20"/>
          <w:lang w:eastAsia="zh-CN"/>
        </w:rPr>
        <w:t>.</w:t>
      </w:r>
      <w:r w:rsidR="00A867FF" w:rsidRPr="007723F3">
        <w:rPr>
          <w:rFonts w:ascii="Times New Roman" w:hAnsi="Times New Roman" w:cs="Times New Roman"/>
          <w:b/>
          <w:bCs/>
          <w:sz w:val="20"/>
          <w:szCs w:val="20"/>
          <w:lang w:eastAsia="zh-CN"/>
        </w:rPr>
        <w:t xml:space="preserve"> </w:t>
      </w:r>
    </w:p>
    <w:p w14:paraId="33FB0F04" w14:textId="44979A34" w:rsidR="00857C02" w:rsidRDefault="00857C02" w:rsidP="00167DE0">
      <w:pPr>
        <w:pStyle w:val="BodyText"/>
        <w:rPr>
          <w:rFonts w:ascii="Times New Roman" w:hAnsi="Times New Roman" w:cs="Times New Roman"/>
          <w:sz w:val="20"/>
          <w:szCs w:val="20"/>
          <w:lang w:eastAsia="en-US"/>
        </w:rPr>
      </w:pPr>
    </w:p>
    <w:p w14:paraId="07038700" w14:textId="2CD0D676" w:rsidR="0022628F" w:rsidRPr="000833E2" w:rsidRDefault="0022628F" w:rsidP="00167DE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following Fig.3 illustrates how the above two proposals are used. Similar to Fig.2, the UE is first served by yellow beam and therefore the location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r>
          <w:rPr>
            <w:rFonts w:ascii="Cambria Math" w:eastAsia="SimSun" w:hAnsi="Cambria Math" w:cs="Times New Roman"/>
            <w:sz w:val="20"/>
            <w:szCs w:val="20"/>
            <w:lang w:eastAsia="zh-CN"/>
          </w:rPr>
          <m:t xml:space="preserve"> </m:t>
        </m:r>
      </m:oMath>
      <w:r>
        <w:rPr>
          <w:rFonts w:ascii="Times New Roman" w:hAnsi="Times New Roman" w:cs="Times New Roman"/>
          <w:sz w:val="20"/>
          <w:szCs w:val="20"/>
          <w:lang w:eastAsia="en-US"/>
        </w:rPr>
        <w:t>is determined by the CSS MO of the yellow beam (which is the first slot in a slot group). UE is not required to monitor USS2 MO in 1</w:t>
      </w:r>
      <w:r w:rsidRPr="0022628F">
        <w:rPr>
          <w:rFonts w:ascii="Times New Roman" w:hAnsi="Times New Roman" w:cs="Times New Roman"/>
          <w:sz w:val="20"/>
          <w:szCs w:val="20"/>
          <w:vertAlign w:val="superscript"/>
          <w:lang w:eastAsia="en-US"/>
        </w:rPr>
        <w:t>st</w:t>
      </w:r>
      <w:r>
        <w:rPr>
          <w:rFonts w:ascii="Times New Roman" w:hAnsi="Times New Roman" w:cs="Times New Roman"/>
          <w:sz w:val="20"/>
          <w:szCs w:val="20"/>
          <w:lang w:eastAsia="en-US"/>
        </w:rPr>
        <w:t xml:space="preserve"> slot group because it is outside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Pr>
          <w:rFonts w:ascii="Times New Roman" w:hAnsi="Times New Roman" w:cs="Times New Roman"/>
          <w:sz w:val="20"/>
          <w:szCs w:val="20"/>
          <w:lang w:eastAsia="zh-CN"/>
        </w:rPr>
        <w:t xml:space="preserve">. </w:t>
      </w:r>
      <w:r>
        <w:rPr>
          <w:rFonts w:ascii="Times New Roman" w:hAnsi="Times New Roman" w:cs="Times New Roman"/>
          <w:sz w:val="20"/>
          <w:szCs w:val="20"/>
          <w:lang w:eastAsia="en-US"/>
        </w:rPr>
        <w:t>When UE moves from the coverage of yellow beam to green beam in the 2</w:t>
      </w:r>
      <w:r w:rsidRPr="0022628F">
        <w:rPr>
          <w:rFonts w:ascii="Times New Roman" w:hAnsi="Times New Roman" w:cs="Times New Roman"/>
          <w:sz w:val="20"/>
          <w:szCs w:val="20"/>
          <w:vertAlign w:val="superscript"/>
          <w:lang w:eastAsia="en-US"/>
        </w:rPr>
        <w:t>nd</w:t>
      </w:r>
      <w:r>
        <w:rPr>
          <w:rFonts w:ascii="Times New Roman" w:hAnsi="Times New Roman" w:cs="Times New Roman"/>
          <w:sz w:val="20"/>
          <w:szCs w:val="20"/>
          <w:lang w:eastAsia="en-US"/>
        </w:rPr>
        <w:t xml:space="preserve"> slot group, </w:t>
      </w:r>
      <w:r w:rsidR="006B123A">
        <w:rPr>
          <w:rFonts w:ascii="Times New Roman" w:hAnsi="Times New Roman" w:cs="Times New Roman"/>
          <w:sz w:val="20"/>
          <w:szCs w:val="20"/>
          <w:lang w:eastAsia="en-US"/>
        </w:rPr>
        <w:t xml:space="preserve">gNB indicates the change of UE’ serving beam. This can be done using MAC CE to activate a new TCI state of the related CORESETs, according to the existing procedure. </w:t>
      </w:r>
      <w:r w:rsidR="00CF66E8">
        <w:rPr>
          <w:rFonts w:ascii="Times New Roman" w:hAnsi="Times New Roman" w:cs="Times New Roman"/>
          <w:sz w:val="20"/>
          <w:szCs w:val="20"/>
          <w:lang w:eastAsia="en-US"/>
        </w:rPr>
        <w:t xml:space="preserve">After receiving the beam switching indication, UE shall monitor a different MO of CSS corresponding to the new beam due the nature of beam-sweeping transmission of CSS. The beam-sweeping pattern (i.e. which MO of CSS corresponds to which beam) can be pre-configured to the UE such that no RRC reconfiguration is needed every time when beam is switched. </w:t>
      </w:r>
      <w:r w:rsidR="006D78CD">
        <w:rPr>
          <w:rFonts w:ascii="Times New Roman" w:hAnsi="Times New Roman" w:cs="Times New Roman"/>
          <w:sz w:val="20"/>
          <w:szCs w:val="20"/>
          <w:lang w:eastAsia="en-US"/>
        </w:rPr>
        <w:t xml:space="preserve">According to Proposal 3, </w:t>
      </w:r>
      <w:r>
        <w:rPr>
          <w:rFonts w:ascii="Times New Roman" w:hAnsi="Times New Roman" w:cs="Times New Roman"/>
          <w:sz w:val="20"/>
          <w:szCs w:val="20"/>
          <w:lang w:eastAsia="en-US"/>
        </w:rPr>
        <w:t xml:space="preserve">the location of </w:t>
      </w:r>
      <m:oMath>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Y</m:t>
            </m:r>
          </m:e>
          <m:sub>
            <m:r>
              <w:rPr>
                <w:rFonts w:ascii="Cambria Math" w:eastAsia="SimSun" w:hAnsi="Cambria Math" w:cs="Times New Roman"/>
                <w:sz w:val="20"/>
                <w:szCs w:val="20"/>
                <w:lang w:eastAsia="zh-CN"/>
              </w:rPr>
              <m:t>s</m:t>
            </m:r>
          </m:sub>
        </m:sSub>
      </m:oMath>
      <w:r>
        <w:rPr>
          <w:rFonts w:ascii="Times New Roman" w:hAnsi="Times New Roman" w:cs="Times New Roman"/>
          <w:sz w:val="20"/>
          <w:szCs w:val="20"/>
          <w:lang w:eastAsia="zh-CN"/>
        </w:rPr>
        <w:t xml:space="preserve"> would change to the second slot </w:t>
      </w:r>
      <w:r w:rsidR="00734FEE">
        <w:rPr>
          <w:rFonts w:ascii="Times New Roman" w:hAnsi="Times New Roman" w:cs="Times New Roman"/>
          <w:sz w:val="20"/>
          <w:szCs w:val="20"/>
          <w:lang w:eastAsia="zh-CN"/>
        </w:rPr>
        <w:t>from the 2</w:t>
      </w:r>
      <w:r w:rsidR="00734FEE" w:rsidRPr="00734FEE">
        <w:rPr>
          <w:rFonts w:ascii="Times New Roman" w:hAnsi="Times New Roman" w:cs="Times New Roman"/>
          <w:sz w:val="20"/>
          <w:szCs w:val="20"/>
          <w:vertAlign w:val="superscript"/>
          <w:lang w:eastAsia="zh-CN"/>
        </w:rPr>
        <w:t>nd</w:t>
      </w:r>
      <w:r w:rsidR="00734FEE">
        <w:rPr>
          <w:rFonts w:ascii="Times New Roman" w:hAnsi="Times New Roman" w:cs="Times New Roman"/>
          <w:sz w:val="20"/>
          <w:szCs w:val="20"/>
          <w:lang w:eastAsia="zh-CN"/>
        </w:rPr>
        <w:t xml:space="preserve"> slot group onwards</w:t>
      </w:r>
      <w:r>
        <w:rPr>
          <w:rFonts w:ascii="Times New Roman" w:hAnsi="Times New Roman" w:cs="Times New Roman"/>
          <w:sz w:val="20"/>
          <w:szCs w:val="20"/>
          <w:lang w:eastAsia="zh-CN"/>
        </w:rPr>
        <w:t xml:space="preserve"> to follow the </w:t>
      </w:r>
      <w:r w:rsidR="00734FEE">
        <w:rPr>
          <w:rFonts w:ascii="Times New Roman" w:hAnsi="Times New Roman" w:cs="Times New Roman"/>
          <w:sz w:val="20"/>
          <w:szCs w:val="20"/>
          <w:lang w:eastAsia="zh-CN"/>
        </w:rPr>
        <w:t>new</w:t>
      </w:r>
      <w:r>
        <w:rPr>
          <w:rFonts w:ascii="Times New Roman" w:hAnsi="Times New Roman" w:cs="Times New Roman"/>
          <w:sz w:val="20"/>
          <w:szCs w:val="20"/>
          <w:lang w:eastAsia="zh-CN"/>
        </w:rPr>
        <w:t xml:space="preserve"> CSS MO</w:t>
      </w:r>
      <w:r w:rsidR="00734FEE">
        <w:rPr>
          <w:rFonts w:ascii="Times New Roman" w:hAnsi="Times New Roman" w:cs="Times New Roman"/>
          <w:sz w:val="20"/>
          <w:szCs w:val="20"/>
          <w:lang w:eastAsia="zh-CN"/>
        </w:rPr>
        <w:t xml:space="preserve"> (of green beam)</w:t>
      </w:r>
      <w:r>
        <w:rPr>
          <w:rFonts w:ascii="Times New Roman" w:hAnsi="Times New Roman" w:cs="Times New Roman"/>
          <w:sz w:val="20"/>
          <w:szCs w:val="20"/>
          <w:lang w:eastAsia="zh-CN"/>
        </w:rPr>
        <w:t xml:space="preserve">. </w:t>
      </w:r>
      <w:r w:rsidR="00AB20C0">
        <w:rPr>
          <w:rFonts w:ascii="Times New Roman" w:hAnsi="Times New Roman" w:cs="Times New Roman"/>
          <w:sz w:val="20"/>
          <w:szCs w:val="20"/>
          <w:lang w:eastAsia="en-US"/>
        </w:rPr>
        <w:t xml:space="preserve">As a result, USS1 MO is dropped, and USS2 MO will be monitored by the UE. </w:t>
      </w:r>
      <w:r w:rsidR="007D5D88">
        <w:rPr>
          <w:rFonts w:ascii="Times New Roman" w:hAnsi="Times New Roman" w:cs="Times New Roman"/>
          <w:sz w:val="20"/>
          <w:szCs w:val="20"/>
          <w:lang w:eastAsia="en-US"/>
        </w:rPr>
        <w:t xml:space="preserve">With this procedure, </w:t>
      </w:r>
      <w:r w:rsidR="0054226D">
        <w:rPr>
          <w:rFonts w:ascii="Times New Roman" w:hAnsi="Times New Roman" w:cs="Times New Roman"/>
          <w:sz w:val="20"/>
          <w:szCs w:val="20"/>
          <w:lang w:eastAsia="en-US"/>
        </w:rPr>
        <w:t xml:space="preserve">UE and gNB would have the same understanding on </w:t>
      </w:r>
      <w:r w:rsidR="007D5D88">
        <w:rPr>
          <w:rFonts w:ascii="Times New Roman" w:hAnsi="Times New Roman" w:cs="Times New Roman"/>
          <w:sz w:val="20"/>
          <w:szCs w:val="20"/>
          <w:lang w:eastAsia="en-US"/>
        </w:rPr>
        <w:t>w</w:t>
      </w:r>
      <w:r w:rsidR="00030D3B">
        <w:rPr>
          <w:rFonts w:ascii="Times New Roman" w:hAnsi="Times New Roman" w:cs="Times New Roman"/>
          <w:sz w:val="20"/>
          <w:szCs w:val="20"/>
          <w:lang w:eastAsia="en-US"/>
        </w:rPr>
        <w:t>hich MO</w:t>
      </w:r>
      <w:r w:rsidR="0054226D">
        <w:rPr>
          <w:rFonts w:ascii="Times New Roman" w:hAnsi="Times New Roman" w:cs="Times New Roman"/>
          <w:sz w:val="20"/>
          <w:szCs w:val="20"/>
          <w:lang w:eastAsia="en-US"/>
        </w:rPr>
        <w:t>(s)</w:t>
      </w:r>
      <w:r w:rsidR="00030D3B">
        <w:rPr>
          <w:rFonts w:ascii="Times New Roman" w:hAnsi="Times New Roman" w:cs="Times New Roman"/>
          <w:sz w:val="20"/>
          <w:szCs w:val="20"/>
          <w:lang w:eastAsia="en-US"/>
        </w:rPr>
        <w:t xml:space="preserve"> are received </w:t>
      </w:r>
      <w:r w:rsidR="0054226D">
        <w:rPr>
          <w:rFonts w:ascii="Times New Roman" w:hAnsi="Times New Roman" w:cs="Times New Roman"/>
          <w:sz w:val="20"/>
          <w:szCs w:val="20"/>
          <w:lang w:eastAsia="en-US"/>
        </w:rPr>
        <w:t>or</w:t>
      </w:r>
      <w:r w:rsidR="00030D3B">
        <w:rPr>
          <w:rFonts w:ascii="Times New Roman" w:hAnsi="Times New Roman" w:cs="Times New Roman"/>
          <w:sz w:val="20"/>
          <w:szCs w:val="20"/>
          <w:lang w:eastAsia="en-US"/>
        </w:rPr>
        <w:t xml:space="preserve"> dropped.</w:t>
      </w:r>
      <w:r w:rsidR="00AB20C0">
        <w:rPr>
          <w:rFonts w:ascii="Times New Roman" w:hAnsi="Times New Roman" w:cs="Times New Roman"/>
          <w:sz w:val="20"/>
          <w:szCs w:val="20"/>
          <w:lang w:eastAsia="en-US"/>
        </w:rPr>
        <w:t xml:space="preserve"> </w:t>
      </w:r>
    </w:p>
    <w:p w14:paraId="01B303F9" w14:textId="041F0BA9" w:rsidR="00F669B7" w:rsidRDefault="001D5297" w:rsidP="008D7F96">
      <w:pPr>
        <w:pStyle w:val="BodyText"/>
        <w:rPr>
          <w:rFonts w:ascii="Times New Roman" w:hAnsi="Times New Roman" w:cs="Times New Roman"/>
          <w:b/>
          <w:bCs/>
          <w:sz w:val="20"/>
          <w:szCs w:val="20"/>
          <w:lang w:eastAsia="en-US"/>
        </w:rPr>
      </w:pPr>
      <w:r>
        <w:rPr>
          <w:rFonts w:ascii="Times New Roman" w:hAnsi="Times New Roman" w:cs="Times New Roman"/>
          <w:sz w:val="20"/>
          <w:szCs w:val="20"/>
          <w:lang w:eastAsia="en-US"/>
        </w:rPr>
        <w:lastRenderedPageBreak/>
        <w:t xml:space="preserve"> </w:t>
      </w:r>
      <w:r w:rsidR="0022628F">
        <w:object w:dxaOrig="11721" w:dyaOrig="3370" w14:anchorId="58129BCA">
          <v:shape id="_x0000_i1027" type="#_x0000_t75" style="width:481.5pt;height:138.5pt" o:ole="">
            <v:imagedata r:id="rId15" o:title=""/>
          </v:shape>
          <o:OLEObject Type="Embed" ProgID="Visio.Drawing.15" ShapeID="_x0000_i1027" DrawAspect="Content" ObjectID="_1703402530" r:id="rId16"/>
        </w:object>
      </w:r>
    </w:p>
    <w:p w14:paraId="111F95DF" w14:textId="77777777" w:rsidR="0022628F" w:rsidRDefault="002E2834" w:rsidP="0022628F">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    </w:t>
      </w:r>
    </w:p>
    <w:p w14:paraId="093FDE8A" w14:textId="632C1BB4" w:rsidR="0022628F" w:rsidRDefault="0022628F" w:rsidP="0022628F">
      <w:pPr>
        <w:pStyle w:val="BodyText"/>
        <w:jc w:val="center"/>
        <w:rPr>
          <w:rFonts w:ascii="Times New Roman" w:hAnsi="Times New Roman" w:cs="Times New Roman"/>
          <w:b/>
          <w:bCs/>
          <w:sz w:val="20"/>
          <w:szCs w:val="20"/>
          <w:lang w:eastAsia="en-US"/>
        </w:rPr>
      </w:pPr>
      <w:r>
        <w:rPr>
          <w:rFonts w:ascii="Times New Roman" w:hAnsi="Times New Roman" w:cs="Times New Roman"/>
          <w:b/>
          <w:bCs/>
          <w:sz w:val="20"/>
          <w:szCs w:val="20"/>
          <w:lang w:eastAsia="en-US"/>
        </w:rPr>
        <w:t>Fig.3 Determination of location of Ys</w:t>
      </w:r>
    </w:p>
    <w:p w14:paraId="7B9DC8D0" w14:textId="795364C6" w:rsidR="000B009F" w:rsidRDefault="000B009F" w:rsidP="000B009F">
      <w:pPr>
        <w:pStyle w:val="Heading1"/>
        <w:rPr>
          <w:lang w:val="en-US"/>
        </w:rPr>
      </w:pPr>
      <w:r>
        <w:rPr>
          <w:lang w:val="en-US"/>
        </w:rPr>
        <w:t>Conclusion</w:t>
      </w:r>
    </w:p>
    <w:p w14:paraId="4188974C" w14:textId="48DCD2FD" w:rsidR="00C96BAB" w:rsidRDefault="000B009F" w:rsidP="000B009F">
      <w:pPr>
        <w:rPr>
          <w:rFonts w:ascii="Times New Roman"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w:t>
      </w:r>
      <w:r w:rsidR="00D22891">
        <w:rPr>
          <w:rFonts w:ascii="Times New Roman" w:eastAsia="MS Mincho" w:hAnsi="Times New Roman" w:cs="Times New Roman"/>
          <w:sz w:val="20"/>
          <w:szCs w:val="20"/>
        </w:rPr>
        <w:t xml:space="preserve">the location determination of </w:t>
      </w:r>
      <w:r w:rsidR="00D22891" w:rsidRPr="009456AC">
        <w:rPr>
          <w:rFonts w:ascii="Times New Roman" w:eastAsia="MS Mincho" w:hAnsi="Times New Roman" w:cs="Times New Roman"/>
          <w:i/>
          <w:iCs/>
          <w:sz w:val="20"/>
          <w:szCs w:val="20"/>
        </w:rPr>
        <w:t>Ys</w:t>
      </w:r>
      <w:r w:rsidR="00D22891">
        <w:rPr>
          <w:rFonts w:ascii="Times New Roman" w:eastAsia="MS Mincho" w:hAnsi="Times New Roman" w:cs="Times New Roman"/>
          <w:sz w:val="20"/>
          <w:szCs w:val="20"/>
        </w:rPr>
        <w:t xml:space="preserve"> within </w:t>
      </w:r>
      <w:r w:rsidR="00D22891" w:rsidRPr="009456AC">
        <w:rPr>
          <w:rFonts w:ascii="Times New Roman" w:eastAsia="MS Mincho" w:hAnsi="Times New Roman" w:cs="Times New Roman"/>
          <w:i/>
          <w:iCs/>
          <w:sz w:val="20"/>
          <w:szCs w:val="20"/>
        </w:rPr>
        <w:t>Xs</w:t>
      </w:r>
      <w:r w:rsidR="00391816">
        <w:rPr>
          <w:rFonts w:ascii="Times New Roman" w:eastAsia="MS Mincho" w:hAnsi="Times New Roman" w:cs="Times New Roman"/>
          <w:sz w:val="20"/>
          <w:szCs w:val="20"/>
        </w:rPr>
        <w:t xml:space="preserve"> for </w:t>
      </w:r>
      <w:r w:rsidR="00C96BAB">
        <w:rPr>
          <w:rFonts w:ascii="Times New Roman" w:hAnsi="Times New Roman" w:cs="Times New Roman"/>
          <w:sz w:val="20"/>
          <w:szCs w:val="20"/>
        </w:rPr>
        <w:t>the multi-slot PDCCH monitoring capability. The following proposals are proposed:</w:t>
      </w:r>
    </w:p>
    <w:p w14:paraId="35F1FC6F" w14:textId="77777777" w:rsidR="00D22891" w:rsidRPr="00EE34D1" w:rsidRDefault="00D22891" w:rsidP="00D22891">
      <w:pPr>
        <w:pStyle w:val="BodyText"/>
        <w:rPr>
          <w:rFonts w:ascii="Times" w:eastAsia="Batang" w:hAnsi="Times" w:cs="Times New Roman"/>
          <w:b/>
          <w:bCs/>
          <w:sz w:val="20"/>
          <w:szCs w:val="24"/>
          <w:lang w:eastAsia="x-none"/>
        </w:rPr>
      </w:pPr>
      <w:r w:rsidRPr="00EE34D1">
        <w:rPr>
          <w:rFonts w:ascii="Times New Roman" w:hAnsi="Times New Roman" w:cs="Times New Roman"/>
          <w:b/>
          <w:bCs/>
          <w:sz w:val="20"/>
          <w:szCs w:val="20"/>
          <w:lang w:eastAsia="en-US"/>
        </w:rPr>
        <w:t xml:space="preserve">Proposal 1: For </w:t>
      </w:r>
      <w:r>
        <w:rPr>
          <w:rFonts w:ascii="Times New Roman" w:hAnsi="Times New Roman" w:cs="Times New Roman"/>
          <w:b/>
          <w:bCs/>
          <w:sz w:val="20"/>
          <w:szCs w:val="20"/>
          <w:lang w:eastAsia="en-US"/>
        </w:rPr>
        <w:t xml:space="preserve">Group(1) SS configuration, the periodicity can only be integer number of </w:t>
      </w:r>
      <w:r w:rsidRPr="00466BB7">
        <w:rPr>
          <w:rFonts w:ascii="Times New Roman" w:hAnsi="Times New Roman" w:cs="Times New Roman"/>
          <w:b/>
          <w:bCs/>
          <w:i/>
          <w:iCs/>
          <w:sz w:val="20"/>
          <w:szCs w:val="20"/>
          <w:lang w:eastAsia="en-US"/>
        </w:rPr>
        <w:t>Xs</w:t>
      </w:r>
      <w:r>
        <w:rPr>
          <w:rFonts w:ascii="Times New Roman" w:hAnsi="Times New Roman" w:cs="Times New Roman"/>
          <w:b/>
          <w:bCs/>
          <w:i/>
          <w:iCs/>
          <w:sz w:val="20"/>
          <w:szCs w:val="20"/>
          <w:lang w:eastAsia="en-US"/>
        </w:rPr>
        <w:t>.</w:t>
      </w:r>
      <w:r w:rsidRPr="00EE34D1">
        <w:rPr>
          <w:rFonts w:ascii="Times New Roman" w:hAnsi="Times New Roman" w:cs="Times New Roman"/>
          <w:b/>
          <w:bCs/>
          <w:sz w:val="20"/>
          <w:szCs w:val="20"/>
          <w:lang w:eastAsia="en-US"/>
        </w:rPr>
        <w:t xml:space="preserve"> </w:t>
      </w:r>
    </w:p>
    <w:p w14:paraId="5C4A38C6" w14:textId="77777777" w:rsidR="00D22891" w:rsidRDefault="00D22891" w:rsidP="00D22891">
      <w:pPr>
        <w:pStyle w:val="BodyText"/>
        <w:rPr>
          <w:rFonts w:ascii="Times New Roman" w:hAnsi="Times New Roman" w:cs="Times New Roman"/>
          <w:b/>
          <w:bCs/>
          <w:sz w:val="20"/>
          <w:szCs w:val="20"/>
          <w:lang w:eastAsia="en-US"/>
        </w:rPr>
      </w:pPr>
      <w:r w:rsidRPr="00EE34D1">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2</w:t>
      </w:r>
      <w:r w:rsidRPr="00EE34D1">
        <w:rPr>
          <w:rFonts w:ascii="Times New Roman" w:hAnsi="Times New Roman" w:cs="Times New Roman"/>
          <w:b/>
          <w:bCs/>
          <w:sz w:val="20"/>
          <w:szCs w:val="20"/>
          <w:lang w:eastAsia="en-US"/>
        </w:rPr>
        <w:t xml:space="preserve">: </w:t>
      </w:r>
      <w:r>
        <w:rPr>
          <w:rFonts w:ascii="Times New Roman" w:hAnsi="Times New Roman" w:cs="Times New Roman"/>
          <w:b/>
          <w:bCs/>
          <w:sz w:val="20"/>
          <w:szCs w:val="20"/>
          <w:lang w:eastAsia="en-US"/>
        </w:rPr>
        <w:t xml:space="preserve">In case that new MO of Group(1) SS is configured, the location of </w:t>
      </w:r>
      <w:r w:rsidRPr="00365E39">
        <w:rPr>
          <w:rFonts w:ascii="Times New Roman" w:hAnsi="Times New Roman" w:cs="Times New Roman"/>
          <w:b/>
          <w:bCs/>
          <w:i/>
          <w:iCs/>
          <w:sz w:val="20"/>
          <w:szCs w:val="20"/>
          <w:lang w:eastAsia="en-US"/>
        </w:rPr>
        <w:t>Ys</w:t>
      </w:r>
      <w:r>
        <w:rPr>
          <w:rFonts w:ascii="Times New Roman" w:hAnsi="Times New Roman" w:cs="Times New Roman"/>
          <w:b/>
          <w:bCs/>
          <w:sz w:val="20"/>
          <w:szCs w:val="20"/>
          <w:lang w:eastAsia="en-US"/>
        </w:rPr>
        <w:t xml:space="preserve"> within </w:t>
      </w:r>
      <w:r w:rsidRPr="00365E39">
        <w:rPr>
          <w:rFonts w:ascii="Times New Roman" w:hAnsi="Times New Roman" w:cs="Times New Roman"/>
          <w:b/>
          <w:bCs/>
          <w:i/>
          <w:iCs/>
          <w:sz w:val="20"/>
          <w:szCs w:val="20"/>
          <w:lang w:eastAsia="en-US"/>
        </w:rPr>
        <w:t>Xs</w:t>
      </w:r>
      <w:r>
        <w:rPr>
          <w:rFonts w:ascii="Times New Roman" w:hAnsi="Times New Roman" w:cs="Times New Roman"/>
          <w:b/>
          <w:bCs/>
          <w:sz w:val="20"/>
          <w:szCs w:val="20"/>
          <w:lang w:eastAsia="en-US"/>
        </w:rPr>
        <w:t xml:space="preserve"> can be adapted accordingly.</w:t>
      </w:r>
      <w:r w:rsidRPr="00EE34D1">
        <w:rPr>
          <w:rFonts w:ascii="Times New Roman" w:hAnsi="Times New Roman" w:cs="Times New Roman"/>
          <w:b/>
          <w:bCs/>
          <w:sz w:val="20"/>
          <w:szCs w:val="20"/>
          <w:lang w:eastAsia="en-US"/>
        </w:rPr>
        <w:t xml:space="preserve"> </w:t>
      </w:r>
    </w:p>
    <w:p w14:paraId="5257A77B" w14:textId="5709DB3E" w:rsidR="00D22891" w:rsidRPr="007723F3" w:rsidRDefault="00D22891" w:rsidP="00D22891">
      <w:pPr>
        <w:pStyle w:val="BodyText"/>
        <w:rPr>
          <w:rFonts w:ascii="Times New Roman" w:hAnsi="Times New Roman" w:cs="Times New Roman"/>
          <w:b/>
          <w:bCs/>
          <w:sz w:val="20"/>
          <w:szCs w:val="20"/>
          <w:lang w:eastAsia="en-US"/>
        </w:rPr>
      </w:pPr>
      <w:r w:rsidRPr="007723F3">
        <w:rPr>
          <w:rFonts w:ascii="Times New Roman" w:hAnsi="Times New Roman" w:cs="Times New Roman"/>
          <w:b/>
          <w:bCs/>
          <w:sz w:val="20"/>
          <w:szCs w:val="20"/>
          <w:lang w:eastAsia="zh-CN"/>
        </w:rPr>
        <w:t xml:space="preserve">Proposal 3: Location of </w:t>
      </w:r>
      <w:r w:rsidRPr="00365E39">
        <w:rPr>
          <w:rFonts w:ascii="Times New Roman" w:hAnsi="Times New Roman" w:cs="Times New Roman"/>
          <w:b/>
          <w:bCs/>
          <w:i/>
          <w:iCs/>
          <w:sz w:val="20"/>
          <w:szCs w:val="20"/>
          <w:lang w:eastAsia="zh-CN"/>
        </w:rPr>
        <w:t>Ys</w:t>
      </w:r>
      <w:r w:rsidRPr="007723F3">
        <w:rPr>
          <w:rFonts w:ascii="Times New Roman" w:hAnsi="Times New Roman" w:cs="Times New Roman"/>
          <w:b/>
          <w:bCs/>
          <w:sz w:val="20"/>
          <w:szCs w:val="20"/>
          <w:lang w:eastAsia="zh-CN"/>
        </w:rPr>
        <w:t xml:space="preserve"> should first include all CSS MOs </w:t>
      </w:r>
      <w:r>
        <w:rPr>
          <w:rFonts w:ascii="Times New Roman" w:hAnsi="Times New Roman" w:cs="Times New Roman"/>
          <w:b/>
          <w:bCs/>
          <w:sz w:val="20"/>
          <w:szCs w:val="20"/>
          <w:lang w:eastAsia="zh-CN"/>
        </w:rPr>
        <w:t xml:space="preserve">(of Group(1) SS) </w:t>
      </w:r>
      <w:r w:rsidRPr="007723F3">
        <w:rPr>
          <w:rFonts w:ascii="Times New Roman" w:hAnsi="Times New Roman" w:cs="Times New Roman"/>
          <w:b/>
          <w:bCs/>
          <w:sz w:val="20"/>
          <w:szCs w:val="20"/>
          <w:lang w:eastAsia="zh-CN"/>
        </w:rPr>
        <w:t>that</w:t>
      </w:r>
      <w:r>
        <w:rPr>
          <w:rFonts w:ascii="Times New Roman" w:hAnsi="Times New Roman" w:cs="Times New Roman"/>
          <w:b/>
          <w:bCs/>
          <w:sz w:val="20"/>
          <w:szCs w:val="20"/>
          <w:lang w:eastAsia="zh-CN"/>
        </w:rPr>
        <w:t xml:space="preserve"> are</w:t>
      </w:r>
      <w:r w:rsidRPr="007723F3">
        <w:rPr>
          <w:rFonts w:ascii="Times New Roman" w:hAnsi="Times New Roman" w:cs="Times New Roman"/>
          <w:b/>
          <w:bCs/>
          <w:sz w:val="20"/>
          <w:szCs w:val="20"/>
          <w:lang w:eastAsia="zh-CN"/>
        </w:rPr>
        <w:t xml:space="preserve"> </w:t>
      </w:r>
      <w:r>
        <w:rPr>
          <w:rFonts w:ascii="Times New Roman" w:hAnsi="Times New Roman" w:cs="Times New Roman"/>
          <w:b/>
          <w:bCs/>
          <w:sz w:val="20"/>
          <w:szCs w:val="20"/>
          <w:lang w:eastAsia="zh-CN"/>
        </w:rPr>
        <w:t xml:space="preserve">monitored by </w:t>
      </w:r>
      <w:r w:rsidRPr="007723F3">
        <w:rPr>
          <w:rFonts w:ascii="Times New Roman" w:hAnsi="Times New Roman" w:cs="Times New Roman"/>
          <w:b/>
          <w:bCs/>
          <w:sz w:val="20"/>
          <w:szCs w:val="20"/>
          <w:lang w:eastAsia="zh-CN"/>
        </w:rPr>
        <w:t xml:space="preserve">UE, then USS MOs can be further included in </w:t>
      </w:r>
      <w:r w:rsidRPr="00365E39">
        <w:rPr>
          <w:rFonts w:ascii="Times New Roman" w:hAnsi="Times New Roman" w:cs="Times New Roman"/>
          <w:b/>
          <w:bCs/>
          <w:i/>
          <w:iCs/>
          <w:sz w:val="20"/>
          <w:szCs w:val="20"/>
          <w:lang w:eastAsia="zh-CN"/>
        </w:rPr>
        <w:t>Ys</w:t>
      </w:r>
      <w:r w:rsidRPr="007723F3">
        <w:rPr>
          <w:rFonts w:ascii="Times New Roman" w:hAnsi="Times New Roman" w:cs="Times New Roman"/>
          <w:b/>
          <w:bCs/>
          <w:sz w:val="20"/>
          <w:szCs w:val="20"/>
          <w:lang w:eastAsia="zh-CN"/>
        </w:rPr>
        <w:t xml:space="preserve"> from USS with lower to higher indices. Certain USS MO would be dropped if it cannot be included in </w:t>
      </w:r>
      <w:r w:rsidRPr="00365E39">
        <w:rPr>
          <w:rFonts w:ascii="Times New Roman" w:hAnsi="Times New Roman" w:cs="Times New Roman"/>
          <w:b/>
          <w:bCs/>
          <w:i/>
          <w:iCs/>
          <w:sz w:val="20"/>
          <w:szCs w:val="20"/>
          <w:lang w:eastAsia="zh-CN"/>
        </w:rPr>
        <w:t>Ys</w:t>
      </w:r>
      <w:r w:rsidRPr="007723F3">
        <w:rPr>
          <w:rFonts w:ascii="Times New Roman" w:hAnsi="Times New Roman" w:cs="Times New Roman"/>
          <w:b/>
          <w:bCs/>
          <w:sz w:val="20"/>
          <w:szCs w:val="20"/>
          <w:lang w:eastAsia="zh-CN"/>
        </w:rPr>
        <w:t xml:space="preserve">. </w:t>
      </w:r>
    </w:p>
    <w:p w14:paraId="0794ADF8" w14:textId="77777777" w:rsidR="00915DF0" w:rsidRDefault="00915DF0" w:rsidP="00C96BAB">
      <w:pPr>
        <w:pStyle w:val="BodyText"/>
        <w:rPr>
          <w:rFonts w:ascii="Times New Roman" w:hAnsi="Times New Roman" w:cs="Times New Roman"/>
          <w:b/>
          <w:bCs/>
          <w:sz w:val="20"/>
          <w:szCs w:val="20"/>
          <w:lang w:eastAsia="en-US"/>
        </w:rPr>
      </w:pPr>
    </w:p>
    <w:p w14:paraId="227FB33B" w14:textId="4B967D84" w:rsidR="000B009F" w:rsidRDefault="000B009F" w:rsidP="000B009F">
      <w:pPr>
        <w:rPr>
          <w:rFonts w:ascii="Times New Roman" w:eastAsia="MS Mincho" w:hAnsi="Times New Roman" w:cs="Times New Roman"/>
          <w:sz w:val="20"/>
          <w:szCs w:val="20"/>
        </w:rPr>
      </w:pPr>
    </w:p>
    <w:sectPr w:rsidR="000B009F">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6FB38" w14:textId="77777777" w:rsidR="000F57AE" w:rsidRDefault="000F57AE">
      <w:r>
        <w:separator/>
      </w:r>
    </w:p>
  </w:endnote>
  <w:endnote w:type="continuationSeparator" w:id="0">
    <w:p w14:paraId="4DA67F2C" w14:textId="77777777" w:rsidR="000F57AE" w:rsidRDefault="000F57AE">
      <w:r>
        <w:continuationSeparator/>
      </w:r>
    </w:p>
  </w:endnote>
  <w:endnote w:type="continuationNotice" w:id="1">
    <w:p w14:paraId="76854B15" w14:textId="77777777" w:rsidR="000F57AE" w:rsidRDefault="000F57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2E870" w14:textId="77777777" w:rsidR="000F57AE" w:rsidRDefault="000F57AE">
      <w:r>
        <w:separator/>
      </w:r>
    </w:p>
  </w:footnote>
  <w:footnote w:type="continuationSeparator" w:id="0">
    <w:p w14:paraId="1C2B8937" w14:textId="77777777" w:rsidR="000F57AE" w:rsidRDefault="000F57AE">
      <w:r>
        <w:continuationSeparator/>
      </w:r>
    </w:p>
  </w:footnote>
  <w:footnote w:type="continuationNotice" w:id="1">
    <w:p w14:paraId="09011F17" w14:textId="77777777" w:rsidR="000F57AE" w:rsidRDefault="000F57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C4E97"/>
    <w:multiLevelType w:val="hybridMultilevel"/>
    <w:tmpl w:val="CEA29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2700BB5"/>
    <w:multiLevelType w:val="hybridMultilevel"/>
    <w:tmpl w:val="BA9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72E3A"/>
    <w:multiLevelType w:val="hybridMultilevel"/>
    <w:tmpl w:val="AF9A4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325D07"/>
    <w:multiLevelType w:val="hybridMultilevel"/>
    <w:tmpl w:val="3DC2B29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9D3426"/>
    <w:multiLevelType w:val="hybridMultilevel"/>
    <w:tmpl w:val="967C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7C61B6"/>
    <w:multiLevelType w:val="hybridMultilevel"/>
    <w:tmpl w:val="9A621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C05DCD"/>
    <w:multiLevelType w:val="hybridMultilevel"/>
    <w:tmpl w:val="45761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FC46A8"/>
    <w:multiLevelType w:val="hybridMultilevel"/>
    <w:tmpl w:val="BCC0BC26"/>
    <w:lvl w:ilvl="0" w:tplc="04090001">
      <w:start w:val="1"/>
      <w:numFmt w:val="bullet"/>
      <w:lvlText w:val=""/>
      <w:lvlJc w:val="left"/>
      <w:pPr>
        <w:ind w:left="1286" w:hanging="360"/>
      </w:pPr>
      <w:rPr>
        <w:rFonts w:ascii="Symbol" w:hAnsi="Symbol" w:hint="default"/>
      </w:rPr>
    </w:lvl>
    <w:lvl w:ilvl="1" w:tplc="04090003">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9" w15:restartNumberingAfterBreak="0">
    <w:nsid w:val="5508585A"/>
    <w:multiLevelType w:val="hybridMultilevel"/>
    <w:tmpl w:val="9162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CD2409"/>
    <w:multiLevelType w:val="hybridMultilevel"/>
    <w:tmpl w:val="4ED6E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0"/>
  </w:num>
  <w:num w:numId="5">
    <w:abstractNumId w:val="6"/>
  </w:num>
  <w:num w:numId="6">
    <w:abstractNumId w:val="11"/>
  </w:num>
  <w:num w:numId="7">
    <w:abstractNumId w:val="20"/>
  </w:num>
  <w:num w:numId="8">
    <w:abstractNumId w:val="7"/>
  </w:num>
  <w:num w:numId="9">
    <w:abstractNumId w:val="17"/>
  </w:num>
  <w:num w:numId="10">
    <w:abstractNumId w:val="21"/>
  </w:num>
  <w:num w:numId="11">
    <w:abstractNumId w:val="13"/>
  </w:num>
  <w:num w:numId="12">
    <w:abstractNumId w:val="3"/>
  </w:num>
  <w:num w:numId="13">
    <w:abstractNumId w:val="15"/>
  </w:num>
  <w:num w:numId="14">
    <w:abstractNumId w:val="8"/>
  </w:num>
  <w:num w:numId="15">
    <w:abstractNumId w:val="19"/>
  </w:num>
  <w:num w:numId="16">
    <w:abstractNumId w:val="5"/>
  </w:num>
  <w:num w:numId="17">
    <w:abstractNumId w:val="1"/>
  </w:num>
  <w:num w:numId="18">
    <w:abstractNumId w:val="2"/>
  </w:num>
  <w:num w:numId="19">
    <w:abstractNumId w:val="15"/>
  </w:num>
  <w:num w:numId="20">
    <w:abstractNumId w:val="1"/>
  </w:num>
  <w:num w:numId="21">
    <w:abstractNumId w:val="23"/>
  </w:num>
  <w:num w:numId="22">
    <w:abstractNumId w:val="18"/>
  </w:num>
  <w:num w:numId="23">
    <w:abstractNumId w:val="22"/>
  </w:num>
  <w:num w:numId="24">
    <w:abstractNumId w:val="4"/>
  </w:num>
  <w:num w:numId="25">
    <w:abstractNumId w:val="12"/>
  </w:num>
  <w:num w:numId="26">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1153"/>
    <w:rsid w:val="00011729"/>
    <w:rsid w:val="00011B28"/>
    <w:rsid w:val="00011F17"/>
    <w:rsid w:val="0001207F"/>
    <w:rsid w:val="0001277E"/>
    <w:rsid w:val="00012A02"/>
    <w:rsid w:val="00012B18"/>
    <w:rsid w:val="00012C03"/>
    <w:rsid w:val="00012D65"/>
    <w:rsid w:val="00013414"/>
    <w:rsid w:val="00014E6A"/>
    <w:rsid w:val="00015D15"/>
    <w:rsid w:val="00016E88"/>
    <w:rsid w:val="000171FF"/>
    <w:rsid w:val="000176B2"/>
    <w:rsid w:val="00020538"/>
    <w:rsid w:val="00022308"/>
    <w:rsid w:val="000234B3"/>
    <w:rsid w:val="0002435E"/>
    <w:rsid w:val="00024734"/>
    <w:rsid w:val="00024962"/>
    <w:rsid w:val="0002564D"/>
    <w:rsid w:val="00025EA0"/>
    <w:rsid w:val="00025ECA"/>
    <w:rsid w:val="00026008"/>
    <w:rsid w:val="0002609C"/>
    <w:rsid w:val="00027939"/>
    <w:rsid w:val="000302D0"/>
    <w:rsid w:val="00030D3B"/>
    <w:rsid w:val="00030DCD"/>
    <w:rsid w:val="00031F61"/>
    <w:rsid w:val="000325B8"/>
    <w:rsid w:val="00033A9D"/>
    <w:rsid w:val="00033F83"/>
    <w:rsid w:val="00034280"/>
    <w:rsid w:val="000344F1"/>
    <w:rsid w:val="00034AE9"/>
    <w:rsid w:val="00034C15"/>
    <w:rsid w:val="00034E78"/>
    <w:rsid w:val="00035029"/>
    <w:rsid w:val="00035D8E"/>
    <w:rsid w:val="000364F5"/>
    <w:rsid w:val="00036BA1"/>
    <w:rsid w:val="000377F2"/>
    <w:rsid w:val="00037B00"/>
    <w:rsid w:val="00040D7D"/>
    <w:rsid w:val="00040DE7"/>
    <w:rsid w:val="00040E61"/>
    <w:rsid w:val="000417CD"/>
    <w:rsid w:val="0004190E"/>
    <w:rsid w:val="00042049"/>
    <w:rsid w:val="000420B2"/>
    <w:rsid w:val="000422E2"/>
    <w:rsid w:val="00042D42"/>
    <w:rsid w:val="00042D8A"/>
    <w:rsid w:val="00042DB3"/>
    <w:rsid w:val="00042F22"/>
    <w:rsid w:val="00043E17"/>
    <w:rsid w:val="000444EF"/>
    <w:rsid w:val="00044652"/>
    <w:rsid w:val="00044E7F"/>
    <w:rsid w:val="00045528"/>
    <w:rsid w:val="000455B9"/>
    <w:rsid w:val="00045981"/>
    <w:rsid w:val="0004792F"/>
    <w:rsid w:val="00050B9F"/>
    <w:rsid w:val="00051FE1"/>
    <w:rsid w:val="00052A07"/>
    <w:rsid w:val="000534E3"/>
    <w:rsid w:val="0005606A"/>
    <w:rsid w:val="00056CD1"/>
    <w:rsid w:val="00057117"/>
    <w:rsid w:val="00057276"/>
    <w:rsid w:val="00057431"/>
    <w:rsid w:val="00057E2C"/>
    <w:rsid w:val="00060B7B"/>
    <w:rsid w:val="00060FD1"/>
    <w:rsid w:val="000616E7"/>
    <w:rsid w:val="00062A82"/>
    <w:rsid w:val="00063C67"/>
    <w:rsid w:val="000644F8"/>
    <w:rsid w:val="0006487E"/>
    <w:rsid w:val="0006587B"/>
    <w:rsid w:val="00065CA3"/>
    <w:rsid w:val="00065E1A"/>
    <w:rsid w:val="00066A82"/>
    <w:rsid w:val="00066EF7"/>
    <w:rsid w:val="00067013"/>
    <w:rsid w:val="00067548"/>
    <w:rsid w:val="00070695"/>
    <w:rsid w:val="00072D21"/>
    <w:rsid w:val="00072D36"/>
    <w:rsid w:val="00073083"/>
    <w:rsid w:val="000735F6"/>
    <w:rsid w:val="00074B00"/>
    <w:rsid w:val="00075107"/>
    <w:rsid w:val="00075168"/>
    <w:rsid w:val="00075B7A"/>
    <w:rsid w:val="00077E5F"/>
    <w:rsid w:val="0008036A"/>
    <w:rsid w:val="000814A9"/>
    <w:rsid w:val="00081AE6"/>
    <w:rsid w:val="00082017"/>
    <w:rsid w:val="000821B8"/>
    <w:rsid w:val="000833E2"/>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9734B"/>
    <w:rsid w:val="000A01BF"/>
    <w:rsid w:val="000A0795"/>
    <w:rsid w:val="000A0A93"/>
    <w:rsid w:val="000A0CE7"/>
    <w:rsid w:val="000A0E65"/>
    <w:rsid w:val="000A19D5"/>
    <w:rsid w:val="000A1B7B"/>
    <w:rsid w:val="000A2C77"/>
    <w:rsid w:val="000A2E8D"/>
    <w:rsid w:val="000A5117"/>
    <w:rsid w:val="000A56F2"/>
    <w:rsid w:val="000A7958"/>
    <w:rsid w:val="000B009F"/>
    <w:rsid w:val="000B128B"/>
    <w:rsid w:val="000B2719"/>
    <w:rsid w:val="000B2793"/>
    <w:rsid w:val="000B2AD4"/>
    <w:rsid w:val="000B2BCD"/>
    <w:rsid w:val="000B3870"/>
    <w:rsid w:val="000B3A8F"/>
    <w:rsid w:val="000B3BB4"/>
    <w:rsid w:val="000B4AB9"/>
    <w:rsid w:val="000B4CF7"/>
    <w:rsid w:val="000B58C3"/>
    <w:rsid w:val="000B5D38"/>
    <w:rsid w:val="000B61E9"/>
    <w:rsid w:val="000B6C4A"/>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837"/>
    <w:rsid w:val="000D0D07"/>
    <w:rsid w:val="000D109A"/>
    <w:rsid w:val="000D18E5"/>
    <w:rsid w:val="000D1C00"/>
    <w:rsid w:val="000D1ECE"/>
    <w:rsid w:val="000D2960"/>
    <w:rsid w:val="000D2ACE"/>
    <w:rsid w:val="000D3245"/>
    <w:rsid w:val="000D3BA4"/>
    <w:rsid w:val="000D4797"/>
    <w:rsid w:val="000D4C5E"/>
    <w:rsid w:val="000D567C"/>
    <w:rsid w:val="000D6341"/>
    <w:rsid w:val="000E0527"/>
    <w:rsid w:val="000E073A"/>
    <w:rsid w:val="000E0A60"/>
    <w:rsid w:val="000E12B6"/>
    <w:rsid w:val="000E1D51"/>
    <w:rsid w:val="000E1E92"/>
    <w:rsid w:val="000E28B9"/>
    <w:rsid w:val="000E3564"/>
    <w:rsid w:val="000E3A2B"/>
    <w:rsid w:val="000E4BE5"/>
    <w:rsid w:val="000E4CA6"/>
    <w:rsid w:val="000E547E"/>
    <w:rsid w:val="000E58DF"/>
    <w:rsid w:val="000E5D8D"/>
    <w:rsid w:val="000E62D6"/>
    <w:rsid w:val="000E6447"/>
    <w:rsid w:val="000E7C6F"/>
    <w:rsid w:val="000E7F1B"/>
    <w:rsid w:val="000F06D6"/>
    <w:rsid w:val="000F0EB1"/>
    <w:rsid w:val="000F1106"/>
    <w:rsid w:val="000F153F"/>
    <w:rsid w:val="000F2040"/>
    <w:rsid w:val="000F3343"/>
    <w:rsid w:val="000F3AF3"/>
    <w:rsid w:val="000F3BE9"/>
    <w:rsid w:val="000F3F6C"/>
    <w:rsid w:val="000F466C"/>
    <w:rsid w:val="000F57AE"/>
    <w:rsid w:val="000F5C00"/>
    <w:rsid w:val="000F6DF3"/>
    <w:rsid w:val="000F720B"/>
    <w:rsid w:val="001005FF"/>
    <w:rsid w:val="00106086"/>
    <w:rsid w:val="001062FB"/>
    <w:rsid w:val="001063E6"/>
    <w:rsid w:val="00107197"/>
    <w:rsid w:val="001076F5"/>
    <w:rsid w:val="00110393"/>
    <w:rsid w:val="001111A0"/>
    <w:rsid w:val="00111AED"/>
    <w:rsid w:val="00112BC6"/>
    <w:rsid w:val="00113CF4"/>
    <w:rsid w:val="00113E2F"/>
    <w:rsid w:val="00114375"/>
    <w:rsid w:val="00115082"/>
    <w:rsid w:val="001153EA"/>
    <w:rsid w:val="00115643"/>
    <w:rsid w:val="00116765"/>
    <w:rsid w:val="00116C2F"/>
    <w:rsid w:val="00116D8C"/>
    <w:rsid w:val="0011790A"/>
    <w:rsid w:val="00117B7E"/>
    <w:rsid w:val="00117FAD"/>
    <w:rsid w:val="00120616"/>
    <w:rsid w:val="0012078D"/>
    <w:rsid w:val="0012080F"/>
    <w:rsid w:val="001219F5"/>
    <w:rsid w:val="00121A20"/>
    <w:rsid w:val="00121AC8"/>
    <w:rsid w:val="001227F0"/>
    <w:rsid w:val="00122F2E"/>
    <w:rsid w:val="00123610"/>
    <w:rsid w:val="0012377F"/>
    <w:rsid w:val="00124314"/>
    <w:rsid w:val="00124F40"/>
    <w:rsid w:val="001254E8"/>
    <w:rsid w:val="0012554E"/>
    <w:rsid w:val="00126294"/>
    <w:rsid w:val="00126B4A"/>
    <w:rsid w:val="001272AC"/>
    <w:rsid w:val="00127B88"/>
    <w:rsid w:val="00127BD3"/>
    <w:rsid w:val="00127E49"/>
    <w:rsid w:val="00130107"/>
    <w:rsid w:val="00131334"/>
    <w:rsid w:val="001313C0"/>
    <w:rsid w:val="00131DAF"/>
    <w:rsid w:val="00131EC3"/>
    <w:rsid w:val="00132B2D"/>
    <w:rsid w:val="00132FD0"/>
    <w:rsid w:val="0013358A"/>
    <w:rsid w:val="001335F3"/>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4A2C"/>
    <w:rsid w:val="00145D40"/>
    <w:rsid w:val="00146270"/>
    <w:rsid w:val="001466C3"/>
    <w:rsid w:val="00146AD8"/>
    <w:rsid w:val="00147022"/>
    <w:rsid w:val="001516E2"/>
    <w:rsid w:val="00151723"/>
    <w:rsid w:val="00151E23"/>
    <w:rsid w:val="0015235C"/>
    <w:rsid w:val="001526E0"/>
    <w:rsid w:val="00152DF6"/>
    <w:rsid w:val="001545F8"/>
    <w:rsid w:val="001550E1"/>
    <w:rsid w:val="001551B5"/>
    <w:rsid w:val="0015525E"/>
    <w:rsid w:val="0015531C"/>
    <w:rsid w:val="00155652"/>
    <w:rsid w:val="00155888"/>
    <w:rsid w:val="0015591F"/>
    <w:rsid w:val="001568E0"/>
    <w:rsid w:val="00160084"/>
    <w:rsid w:val="001608F0"/>
    <w:rsid w:val="00160BA0"/>
    <w:rsid w:val="00160DD8"/>
    <w:rsid w:val="001632FD"/>
    <w:rsid w:val="00163ACA"/>
    <w:rsid w:val="001643A8"/>
    <w:rsid w:val="0016465B"/>
    <w:rsid w:val="0016522A"/>
    <w:rsid w:val="001659C1"/>
    <w:rsid w:val="00165A59"/>
    <w:rsid w:val="00165D2A"/>
    <w:rsid w:val="0016607D"/>
    <w:rsid w:val="00167512"/>
    <w:rsid w:val="001676BC"/>
    <w:rsid w:val="00167DE0"/>
    <w:rsid w:val="001707FD"/>
    <w:rsid w:val="00170EC3"/>
    <w:rsid w:val="00171A1F"/>
    <w:rsid w:val="00171D4D"/>
    <w:rsid w:val="00171D60"/>
    <w:rsid w:val="00173A8E"/>
    <w:rsid w:val="00174251"/>
    <w:rsid w:val="0017489D"/>
    <w:rsid w:val="00175CD8"/>
    <w:rsid w:val="0017649E"/>
    <w:rsid w:val="00177795"/>
    <w:rsid w:val="00180D4C"/>
    <w:rsid w:val="00180F9C"/>
    <w:rsid w:val="0018143F"/>
    <w:rsid w:val="00181887"/>
    <w:rsid w:val="001838D5"/>
    <w:rsid w:val="001841A9"/>
    <w:rsid w:val="00184585"/>
    <w:rsid w:val="00187928"/>
    <w:rsid w:val="001903CD"/>
    <w:rsid w:val="00190AC1"/>
    <w:rsid w:val="00190E53"/>
    <w:rsid w:val="001928DE"/>
    <w:rsid w:val="00192C10"/>
    <w:rsid w:val="0019341A"/>
    <w:rsid w:val="00194C7A"/>
    <w:rsid w:val="00195520"/>
    <w:rsid w:val="0019607E"/>
    <w:rsid w:val="001963B6"/>
    <w:rsid w:val="0019713E"/>
    <w:rsid w:val="0019743E"/>
    <w:rsid w:val="00197553"/>
    <w:rsid w:val="00197BC4"/>
    <w:rsid w:val="00197DF9"/>
    <w:rsid w:val="001A02C1"/>
    <w:rsid w:val="001A0534"/>
    <w:rsid w:val="001A1987"/>
    <w:rsid w:val="001A19E7"/>
    <w:rsid w:val="001A20CB"/>
    <w:rsid w:val="001A2564"/>
    <w:rsid w:val="001A2C49"/>
    <w:rsid w:val="001A3C04"/>
    <w:rsid w:val="001A45EE"/>
    <w:rsid w:val="001A471B"/>
    <w:rsid w:val="001A4EC0"/>
    <w:rsid w:val="001A5181"/>
    <w:rsid w:val="001A5E6F"/>
    <w:rsid w:val="001A6173"/>
    <w:rsid w:val="001A6CBA"/>
    <w:rsid w:val="001A6E3F"/>
    <w:rsid w:val="001A6E96"/>
    <w:rsid w:val="001A7932"/>
    <w:rsid w:val="001B0D97"/>
    <w:rsid w:val="001B1B9B"/>
    <w:rsid w:val="001B2E53"/>
    <w:rsid w:val="001B3012"/>
    <w:rsid w:val="001B5A5D"/>
    <w:rsid w:val="001B6053"/>
    <w:rsid w:val="001B6CE0"/>
    <w:rsid w:val="001B6F21"/>
    <w:rsid w:val="001B7DF3"/>
    <w:rsid w:val="001B7F42"/>
    <w:rsid w:val="001C1CE5"/>
    <w:rsid w:val="001C3D2A"/>
    <w:rsid w:val="001C3D73"/>
    <w:rsid w:val="001C3E08"/>
    <w:rsid w:val="001C4A35"/>
    <w:rsid w:val="001C4B3D"/>
    <w:rsid w:val="001C4BA4"/>
    <w:rsid w:val="001C53B7"/>
    <w:rsid w:val="001C5950"/>
    <w:rsid w:val="001C6495"/>
    <w:rsid w:val="001C67E3"/>
    <w:rsid w:val="001C67E4"/>
    <w:rsid w:val="001C7060"/>
    <w:rsid w:val="001D02D8"/>
    <w:rsid w:val="001D05CD"/>
    <w:rsid w:val="001D15FC"/>
    <w:rsid w:val="001D2185"/>
    <w:rsid w:val="001D280D"/>
    <w:rsid w:val="001D2C0F"/>
    <w:rsid w:val="001D2FFD"/>
    <w:rsid w:val="001D3AD3"/>
    <w:rsid w:val="001D40A9"/>
    <w:rsid w:val="001D4132"/>
    <w:rsid w:val="001D4ABC"/>
    <w:rsid w:val="001D51BA"/>
    <w:rsid w:val="001D5297"/>
    <w:rsid w:val="001D6342"/>
    <w:rsid w:val="001D6D53"/>
    <w:rsid w:val="001E06DE"/>
    <w:rsid w:val="001E1066"/>
    <w:rsid w:val="001E1B8C"/>
    <w:rsid w:val="001E1D1D"/>
    <w:rsid w:val="001E2771"/>
    <w:rsid w:val="001E3442"/>
    <w:rsid w:val="001E344E"/>
    <w:rsid w:val="001E58E2"/>
    <w:rsid w:val="001E6BF2"/>
    <w:rsid w:val="001E7AED"/>
    <w:rsid w:val="001F15FB"/>
    <w:rsid w:val="001F17C5"/>
    <w:rsid w:val="001F1CD9"/>
    <w:rsid w:val="001F3916"/>
    <w:rsid w:val="001F3B48"/>
    <w:rsid w:val="001F4AB0"/>
    <w:rsid w:val="001F54C5"/>
    <w:rsid w:val="001F662C"/>
    <w:rsid w:val="001F6E27"/>
    <w:rsid w:val="001F7074"/>
    <w:rsid w:val="001F718F"/>
    <w:rsid w:val="00200490"/>
    <w:rsid w:val="00200F45"/>
    <w:rsid w:val="00201220"/>
    <w:rsid w:val="00201995"/>
    <w:rsid w:val="00201F3A"/>
    <w:rsid w:val="00203874"/>
    <w:rsid w:val="00203F96"/>
    <w:rsid w:val="002040B7"/>
    <w:rsid w:val="0020419A"/>
    <w:rsid w:val="00204846"/>
    <w:rsid w:val="00204DDF"/>
    <w:rsid w:val="0020528E"/>
    <w:rsid w:val="0020661F"/>
    <w:rsid w:val="002069B2"/>
    <w:rsid w:val="00206C08"/>
    <w:rsid w:val="00207219"/>
    <w:rsid w:val="00207501"/>
    <w:rsid w:val="00207F96"/>
    <w:rsid w:val="00207FA3"/>
    <w:rsid w:val="002133D1"/>
    <w:rsid w:val="0021344A"/>
    <w:rsid w:val="002145B3"/>
    <w:rsid w:val="00214DA8"/>
    <w:rsid w:val="0021518A"/>
    <w:rsid w:val="00215423"/>
    <w:rsid w:val="002158FA"/>
    <w:rsid w:val="00216564"/>
    <w:rsid w:val="00216820"/>
    <w:rsid w:val="00216EB1"/>
    <w:rsid w:val="00217104"/>
    <w:rsid w:val="002202E1"/>
    <w:rsid w:val="00220600"/>
    <w:rsid w:val="0022168B"/>
    <w:rsid w:val="00221997"/>
    <w:rsid w:val="00221D7D"/>
    <w:rsid w:val="002224DB"/>
    <w:rsid w:val="00222DEF"/>
    <w:rsid w:val="00223CB2"/>
    <w:rsid w:val="00223FCB"/>
    <w:rsid w:val="00224D05"/>
    <w:rsid w:val="002251D6"/>
    <w:rsid w:val="002252C3"/>
    <w:rsid w:val="00225825"/>
    <w:rsid w:val="00225C54"/>
    <w:rsid w:val="00225E7C"/>
    <w:rsid w:val="002261EF"/>
    <w:rsid w:val="0022628F"/>
    <w:rsid w:val="0023019F"/>
    <w:rsid w:val="002302B4"/>
    <w:rsid w:val="00230517"/>
    <w:rsid w:val="00230568"/>
    <w:rsid w:val="00230765"/>
    <w:rsid w:val="002310B3"/>
    <w:rsid w:val="002319E4"/>
    <w:rsid w:val="00231EE8"/>
    <w:rsid w:val="00233AFC"/>
    <w:rsid w:val="00235562"/>
    <w:rsid w:val="00235632"/>
    <w:rsid w:val="00235872"/>
    <w:rsid w:val="00235CB6"/>
    <w:rsid w:val="00236938"/>
    <w:rsid w:val="002408C7"/>
    <w:rsid w:val="00241559"/>
    <w:rsid w:val="00241599"/>
    <w:rsid w:val="00241B98"/>
    <w:rsid w:val="00242973"/>
    <w:rsid w:val="00242A0A"/>
    <w:rsid w:val="00242A43"/>
    <w:rsid w:val="0024310C"/>
    <w:rsid w:val="002435B3"/>
    <w:rsid w:val="00244DBD"/>
    <w:rsid w:val="0024547B"/>
    <w:rsid w:val="002454D4"/>
    <w:rsid w:val="002458EB"/>
    <w:rsid w:val="00246D2B"/>
    <w:rsid w:val="00247325"/>
    <w:rsid w:val="002500C8"/>
    <w:rsid w:val="0025053D"/>
    <w:rsid w:val="00250F16"/>
    <w:rsid w:val="0025167F"/>
    <w:rsid w:val="00253DCD"/>
    <w:rsid w:val="00253E00"/>
    <w:rsid w:val="0025421E"/>
    <w:rsid w:val="00254378"/>
    <w:rsid w:val="002558D7"/>
    <w:rsid w:val="00256CB5"/>
    <w:rsid w:val="002573E8"/>
    <w:rsid w:val="00257543"/>
    <w:rsid w:val="002579E5"/>
    <w:rsid w:val="00257F88"/>
    <w:rsid w:val="00261285"/>
    <w:rsid w:val="002616E7"/>
    <w:rsid w:val="002617E7"/>
    <w:rsid w:val="00261FC8"/>
    <w:rsid w:val="00263243"/>
    <w:rsid w:val="00263D13"/>
    <w:rsid w:val="00264109"/>
    <w:rsid w:val="00264228"/>
    <w:rsid w:val="00264334"/>
    <w:rsid w:val="0026473E"/>
    <w:rsid w:val="00264ACB"/>
    <w:rsid w:val="00265CF4"/>
    <w:rsid w:val="00266214"/>
    <w:rsid w:val="0026743E"/>
    <w:rsid w:val="00267C58"/>
    <w:rsid w:val="00267C83"/>
    <w:rsid w:val="002707B8"/>
    <w:rsid w:val="00270B94"/>
    <w:rsid w:val="00270D24"/>
    <w:rsid w:val="00271046"/>
    <w:rsid w:val="0027144F"/>
    <w:rsid w:val="00271F3A"/>
    <w:rsid w:val="0027208A"/>
    <w:rsid w:val="00272181"/>
    <w:rsid w:val="00272796"/>
    <w:rsid w:val="00273278"/>
    <w:rsid w:val="002737F4"/>
    <w:rsid w:val="0027455E"/>
    <w:rsid w:val="00275CAD"/>
    <w:rsid w:val="0027666E"/>
    <w:rsid w:val="00276AA0"/>
    <w:rsid w:val="00277453"/>
    <w:rsid w:val="00277B2D"/>
    <w:rsid w:val="002803F3"/>
    <w:rsid w:val="002805F5"/>
    <w:rsid w:val="00280668"/>
    <w:rsid w:val="00280751"/>
    <w:rsid w:val="002821B7"/>
    <w:rsid w:val="0028280A"/>
    <w:rsid w:val="00285752"/>
    <w:rsid w:val="00286ACD"/>
    <w:rsid w:val="00287838"/>
    <w:rsid w:val="00287895"/>
    <w:rsid w:val="00287E5E"/>
    <w:rsid w:val="002907B5"/>
    <w:rsid w:val="00291D38"/>
    <w:rsid w:val="002924B3"/>
    <w:rsid w:val="00292945"/>
    <w:rsid w:val="002929D4"/>
    <w:rsid w:val="00292E71"/>
    <w:rsid w:val="00292EB7"/>
    <w:rsid w:val="00293814"/>
    <w:rsid w:val="00293B29"/>
    <w:rsid w:val="00293F02"/>
    <w:rsid w:val="00293FD8"/>
    <w:rsid w:val="00296227"/>
    <w:rsid w:val="00296F44"/>
    <w:rsid w:val="0029774E"/>
    <w:rsid w:val="0029777D"/>
    <w:rsid w:val="00297B74"/>
    <w:rsid w:val="002A036D"/>
    <w:rsid w:val="002A055E"/>
    <w:rsid w:val="002A1D4E"/>
    <w:rsid w:val="002A206A"/>
    <w:rsid w:val="002A2117"/>
    <w:rsid w:val="002A2333"/>
    <w:rsid w:val="002A2869"/>
    <w:rsid w:val="002A2B08"/>
    <w:rsid w:val="002A3486"/>
    <w:rsid w:val="002A45C6"/>
    <w:rsid w:val="002A50D7"/>
    <w:rsid w:val="002A5160"/>
    <w:rsid w:val="002A5194"/>
    <w:rsid w:val="002A75FE"/>
    <w:rsid w:val="002A7EF5"/>
    <w:rsid w:val="002B033E"/>
    <w:rsid w:val="002B06F0"/>
    <w:rsid w:val="002B0B1F"/>
    <w:rsid w:val="002B0F92"/>
    <w:rsid w:val="002B24D6"/>
    <w:rsid w:val="002B292E"/>
    <w:rsid w:val="002B2CC5"/>
    <w:rsid w:val="002B38C4"/>
    <w:rsid w:val="002B467E"/>
    <w:rsid w:val="002B47B7"/>
    <w:rsid w:val="002B4B0C"/>
    <w:rsid w:val="002B52EF"/>
    <w:rsid w:val="002B57C8"/>
    <w:rsid w:val="002B5901"/>
    <w:rsid w:val="002B596E"/>
    <w:rsid w:val="002B5DCF"/>
    <w:rsid w:val="002B6786"/>
    <w:rsid w:val="002B7B48"/>
    <w:rsid w:val="002B7F65"/>
    <w:rsid w:val="002C0D0C"/>
    <w:rsid w:val="002C2100"/>
    <w:rsid w:val="002C244C"/>
    <w:rsid w:val="002C291D"/>
    <w:rsid w:val="002C31CA"/>
    <w:rsid w:val="002C3201"/>
    <w:rsid w:val="002C32A1"/>
    <w:rsid w:val="002C39FD"/>
    <w:rsid w:val="002C40EF"/>
    <w:rsid w:val="002C4130"/>
    <w:rsid w:val="002C41E6"/>
    <w:rsid w:val="002C45DC"/>
    <w:rsid w:val="002C49C7"/>
    <w:rsid w:val="002C5061"/>
    <w:rsid w:val="002C564B"/>
    <w:rsid w:val="002C57E5"/>
    <w:rsid w:val="002C796E"/>
    <w:rsid w:val="002D00AE"/>
    <w:rsid w:val="002D022A"/>
    <w:rsid w:val="002D071A"/>
    <w:rsid w:val="002D34B2"/>
    <w:rsid w:val="002D362A"/>
    <w:rsid w:val="002D4ADC"/>
    <w:rsid w:val="002D5402"/>
    <w:rsid w:val="002D548E"/>
    <w:rsid w:val="002D54A7"/>
    <w:rsid w:val="002D5976"/>
    <w:rsid w:val="002D69C1"/>
    <w:rsid w:val="002D7637"/>
    <w:rsid w:val="002D7FCA"/>
    <w:rsid w:val="002E1404"/>
    <w:rsid w:val="002E14D6"/>
    <w:rsid w:val="002E17F2"/>
    <w:rsid w:val="002E1C75"/>
    <w:rsid w:val="002E2834"/>
    <w:rsid w:val="002E38DE"/>
    <w:rsid w:val="002E3CAE"/>
    <w:rsid w:val="002E3DED"/>
    <w:rsid w:val="002E53A4"/>
    <w:rsid w:val="002E599F"/>
    <w:rsid w:val="002E5A95"/>
    <w:rsid w:val="002E64DB"/>
    <w:rsid w:val="002E6AFF"/>
    <w:rsid w:val="002E7CAE"/>
    <w:rsid w:val="002F03DA"/>
    <w:rsid w:val="002F0AE9"/>
    <w:rsid w:val="002F0E42"/>
    <w:rsid w:val="002F20A4"/>
    <w:rsid w:val="002F246A"/>
    <w:rsid w:val="002F2771"/>
    <w:rsid w:val="002F3420"/>
    <w:rsid w:val="002F37A9"/>
    <w:rsid w:val="002F3DF2"/>
    <w:rsid w:val="002F421A"/>
    <w:rsid w:val="002F46B2"/>
    <w:rsid w:val="002F4796"/>
    <w:rsid w:val="002F62A2"/>
    <w:rsid w:val="002F62F8"/>
    <w:rsid w:val="00300010"/>
    <w:rsid w:val="00300CE6"/>
    <w:rsid w:val="00301661"/>
    <w:rsid w:val="00301CE6"/>
    <w:rsid w:val="0030256B"/>
    <w:rsid w:val="00303FC5"/>
    <w:rsid w:val="0030501F"/>
    <w:rsid w:val="00305A9E"/>
    <w:rsid w:val="00305D11"/>
    <w:rsid w:val="003060DE"/>
    <w:rsid w:val="00307047"/>
    <w:rsid w:val="0030746F"/>
    <w:rsid w:val="00307BA1"/>
    <w:rsid w:val="00310933"/>
    <w:rsid w:val="00310BFB"/>
    <w:rsid w:val="00311702"/>
    <w:rsid w:val="00311E82"/>
    <w:rsid w:val="00313FD6"/>
    <w:rsid w:val="003143BD"/>
    <w:rsid w:val="003177E4"/>
    <w:rsid w:val="00317B01"/>
    <w:rsid w:val="003203ED"/>
    <w:rsid w:val="003207D7"/>
    <w:rsid w:val="00321578"/>
    <w:rsid w:val="0032211C"/>
    <w:rsid w:val="00322C9F"/>
    <w:rsid w:val="00322CD7"/>
    <w:rsid w:val="00323AC6"/>
    <w:rsid w:val="00323B08"/>
    <w:rsid w:val="003248B5"/>
    <w:rsid w:val="00324974"/>
    <w:rsid w:val="00324AA2"/>
    <w:rsid w:val="00324D23"/>
    <w:rsid w:val="00325158"/>
    <w:rsid w:val="003260FE"/>
    <w:rsid w:val="003261A9"/>
    <w:rsid w:val="00327044"/>
    <w:rsid w:val="00327AA7"/>
    <w:rsid w:val="00331751"/>
    <w:rsid w:val="00331C81"/>
    <w:rsid w:val="00332753"/>
    <w:rsid w:val="00334316"/>
    <w:rsid w:val="00334579"/>
    <w:rsid w:val="00334708"/>
    <w:rsid w:val="00335450"/>
    <w:rsid w:val="00335858"/>
    <w:rsid w:val="00335A88"/>
    <w:rsid w:val="0033621A"/>
    <w:rsid w:val="00336BDA"/>
    <w:rsid w:val="003401BB"/>
    <w:rsid w:val="0034033C"/>
    <w:rsid w:val="003408A5"/>
    <w:rsid w:val="00340B6B"/>
    <w:rsid w:val="00341BF2"/>
    <w:rsid w:val="003428D7"/>
    <w:rsid w:val="00342BD7"/>
    <w:rsid w:val="00342D3F"/>
    <w:rsid w:val="00343A07"/>
    <w:rsid w:val="00343A11"/>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97C"/>
    <w:rsid w:val="00351A57"/>
    <w:rsid w:val="003526DA"/>
    <w:rsid w:val="0035340D"/>
    <w:rsid w:val="00354620"/>
    <w:rsid w:val="0035482C"/>
    <w:rsid w:val="00354A8F"/>
    <w:rsid w:val="00354F3B"/>
    <w:rsid w:val="00355135"/>
    <w:rsid w:val="00355B52"/>
    <w:rsid w:val="0035709A"/>
    <w:rsid w:val="00357380"/>
    <w:rsid w:val="003602D9"/>
    <w:rsid w:val="003604CE"/>
    <w:rsid w:val="003611A3"/>
    <w:rsid w:val="00361478"/>
    <w:rsid w:val="0036161E"/>
    <w:rsid w:val="00362DE3"/>
    <w:rsid w:val="00365A6D"/>
    <w:rsid w:val="00365E39"/>
    <w:rsid w:val="0036606F"/>
    <w:rsid w:val="00366717"/>
    <w:rsid w:val="00366D3B"/>
    <w:rsid w:val="003670B6"/>
    <w:rsid w:val="00367C6C"/>
    <w:rsid w:val="00370480"/>
    <w:rsid w:val="00370878"/>
    <w:rsid w:val="00370B4B"/>
    <w:rsid w:val="00370E47"/>
    <w:rsid w:val="003714E8"/>
    <w:rsid w:val="003735E5"/>
    <w:rsid w:val="003742AC"/>
    <w:rsid w:val="00374C70"/>
    <w:rsid w:val="00375204"/>
    <w:rsid w:val="0037548B"/>
    <w:rsid w:val="00375B36"/>
    <w:rsid w:val="003768C5"/>
    <w:rsid w:val="00377339"/>
    <w:rsid w:val="00377CE1"/>
    <w:rsid w:val="00382297"/>
    <w:rsid w:val="00385B6A"/>
    <w:rsid w:val="00385BF0"/>
    <w:rsid w:val="00385CE1"/>
    <w:rsid w:val="0038629C"/>
    <w:rsid w:val="00386DFE"/>
    <w:rsid w:val="003874B1"/>
    <w:rsid w:val="00387618"/>
    <w:rsid w:val="003877A2"/>
    <w:rsid w:val="00387BA7"/>
    <w:rsid w:val="00390264"/>
    <w:rsid w:val="00390834"/>
    <w:rsid w:val="00391816"/>
    <w:rsid w:val="00392A4B"/>
    <w:rsid w:val="003939FF"/>
    <w:rsid w:val="003953A9"/>
    <w:rsid w:val="00395F88"/>
    <w:rsid w:val="00396A2D"/>
    <w:rsid w:val="0039747F"/>
    <w:rsid w:val="00397681"/>
    <w:rsid w:val="003A056C"/>
    <w:rsid w:val="003A127C"/>
    <w:rsid w:val="003A168D"/>
    <w:rsid w:val="003A1AFE"/>
    <w:rsid w:val="003A2223"/>
    <w:rsid w:val="003A235D"/>
    <w:rsid w:val="003A23C7"/>
    <w:rsid w:val="003A254F"/>
    <w:rsid w:val="003A2A0F"/>
    <w:rsid w:val="003A2F94"/>
    <w:rsid w:val="003A3466"/>
    <w:rsid w:val="003A369D"/>
    <w:rsid w:val="003A45A1"/>
    <w:rsid w:val="003A48E7"/>
    <w:rsid w:val="003A5B0A"/>
    <w:rsid w:val="003A5F8E"/>
    <w:rsid w:val="003A68A8"/>
    <w:rsid w:val="003A6BAC"/>
    <w:rsid w:val="003A7C92"/>
    <w:rsid w:val="003A7EF3"/>
    <w:rsid w:val="003A7F37"/>
    <w:rsid w:val="003B0971"/>
    <w:rsid w:val="003B159C"/>
    <w:rsid w:val="003B2409"/>
    <w:rsid w:val="003B2930"/>
    <w:rsid w:val="003B2BE6"/>
    <w:rsid w:val="003B2D25"/>
    <w:rsid w:val="003B2D90"/>
    <w:rsid w:val="003B369F"/>
    <w:rsid w:val="003B36A3"/>
    <w:rsid w:val="003B3E38"/>
    <w:rsid w:val="003B421E"/>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956"/>
    <w:rsid w:val="003C2F3A"/>
    <w:rsid w:val="003C369E"/>
    <w:rsid w:val="003C3798"/>
    <w:rsid w:val="003C383A"/>
    <w:rsid w:val="003C3B54"/>
    <w:rsid w:val="003C4788"/>
    <w:rsid w:val="003C51A8"/>
    <w:rsid w:val="003C6ED9"/>
    <w:rsid w:val="003C7806"/>
    <w:rsid w:val="003C7D8D"/>
    <w:rsid w:val="003D000A"/>
    <w:rsid w:val="003D03A4"/>
    <w:rsid w:val="003D109F"/>
    <w:rsid w:val="003D1E65"/>
    <w:rsid w:val="003D2478"/>
    <w:rsid w:val="003D2D9C"/>
    <w:rsid w:val="003D2DD1"/>
    <w:rsid w:val="003D2FC4"/>
    <w:rsid w:val="003D30B5"/>
    <w:rsid w:val="003D387A"/>
    <w:rsid w:val="003D3C45"/>
    <w:rsid w:val="003D4532"/>
    <w:rsid w:val="003D53B4"/>
    <w:rsid w:val="003D5B1F"/>
    <w:rsid w:val="003D5C6F"/>
    <w:rsid w:val="003D5E2C"/>
    <w:rsid w:val="003D69BD"/>
    <w:rsid w:val="003D6BED"/>
    <w:rsid w:val="003D7587"/>
    <w:rsid w:val="003D75C9"/>
    <w:rsid w:val="003D7AFD"/>
    <w:rsid w:val="003D7C25"/>
    <w:rsid w:val="003E0468"/>
    <w:rsid w:val="003E0F12"/>
    <w:rsid w:val="003E10E7"/>
    <w:rsid w:val="003E1516"/>
    <w:rsid w:val="003E15FA"/>
    <w:rsid w:val="003E21B4"/>
    <w:rsid w:val="003E3CA5"/>
    <w:rsid w:val="003E45F5"/>
    <w:rsid w:val="003E4EAD"/>
    <w:rsid w:val="003E4EC4"/>
    <w:rsid w:val="003E526E"/>
    <w:rsid w:val="003E55E4"/>
    <w:rsid w:val="003E5613"/>
    <w:rsid w:val="003E6588"/>
    <w:rsid w:val="003E74E3"/>
    <w:rsid w:val="003E75BA"/>
    <w:rsid w:val="003F05C7"/>
    <w:rsid w:val="003F0A2C"/>
    <w:rsid w:val="003F197C"/>
    <w:rsid w:val="003F1D11"/>
    <w:rsid w:val="003F1D35"/>
    <w:rsid w:val="003F1F79"/>
    <w:rsid w:val="003F2CD4"/>
    <w:rsid w:val="003F3088"/>
    <w:rsid w:val="003F38B8"/>
    <w:rsid w:val="003F3DCF"/>
    <w:rsid w:val="003F472B"/>
    <w:rsid w:val="003F4E3A"/>
    <w:rsid w:val="003F588C"/>
    <w:rsid w:val="003F60F7"/>
    <w:rsid w:val="003F6749"/>
    <w:rsid w:val="003F6937"/>
    <w:rsid w:val="003F6BBE"/>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E95"/>
    <w:rsid w:val="004042F2"/>
    <w:rsid w:val="0040512B"/>
    <w:rsid w:val="00405B22"/>
    <w:rsid w:val="00405CA5"/>
    <w:rsid w:val="00406717"/>
    <w:rsid w:val="0040709E"/>
    <w:rsid w:val="0040715C"/>
    <w:rsid w:val="00407CD3"/>
    <w:rsid w:val="00410134"/>
    <w:rsid w:val="00410B72"/>
    <w:rsid w:val="00410F18"/>
    <w:rsid w:val="0041150F"/>
    <w:rsid w:val="00411699"/>
    <w:rsid w:val="0041263D"/>
    <w:rsid w:val="0041263E"/>
    <w:rsid w:val="00413AAC"/>
    <w:rsid w:val="00413EFB"/>
    <w:rsid w:val="00414321"/>
    <w:rsid w:val="00415A4C"/>
    <w:rsid w:val="00415D3C"/>
    <w:rsid w:val="00415E99"/>
    <w:rsid w:val="00416B1B"/>
    <w:rsid w:val="00417BAF"/>
    <w:rsid w:val="00417EB0"/>
    <w:rsid w:val="00417EF3"/>
    <w:rsid w:val="00420DC3"/>
    <w:rsid w:val="00421105"/>
    <w:rsid w:val="00421755"/>
    <w:rsid w:val="0042218B"/>
    <w:rsid w:val="004221EC"/>
    <w:rsid w:val="00422B93"/>
    <w:rsid w:val="004234D8"/>
    <w:rsid w:val="00423C9D"/>
    <w:rsid w:val="004242F4"/>
    <w:rsid w:val="00424872"/>
    <w:rsid w:val="00425153"/>
    <w:rsid w:val="00426388"/>
    <w:rsid w:val="0042676B"/>
    <w:rsid w:val="00427248"/>
    <w:rsid w:val="00427B94"/>
    <w:rsid w:val="00427C68"/>
    <w:rsid w:val="00427F6A"/>
    <w:rsid w:val="004306E2"/>
    <w:rsid w:val="0043123D"/>
    <w:rsid w:val="004332BB"/>
    <w:rsid w:val="00433B47"/>
    <w:rsid w:val="0043448A"/>
    <w:rsid w:val="004351A3"/>
    <w:rsid w:val="00435213"/>
    <w:rsid w:val="00435CD3"/>
    <w:rsid w:val="00435ECC"/>
    <w:rsid w:val="0043657C"/>
    <w:rsid w:val="00437447"/>
    <w:rsid w:val="004374BA"/>
    <w:rsid w:val="00437D9E"/>
    <w:rsid w:val="00440548"/>
    <w:rsid w:val="00440B16"/>
    <w:rsid w:val="00441142"/>
    <w:rsid w:val="00441A92"/>
    <w:rsid w:val="00443270"/>
    <w:rsid w:val="004438E1"/>
    <w:rsid w:val="00443BE9"/>
    <w:rsid w:val="00444AAD"/>
    <w:rsid w:val="00444C54"/>
    <w:rsid w:val="00444C6F"/>
    <w:rsid w:val="00444F56"/>
    <w:rsid w:val="00445B27"/>
    <w:rsid w:val="00445D84"/>
    <w:rsid w:val="004462C8"/>
    <w:rsid w:val="00446488"/>
    <w:rsid w:val="00446843"/>
    <w:rsid w:val="0045066B"/>
    <w:rsid w:val="00450B86"/>
    <w:rsid w:val="004517AA"/>
    <w:rsid w:val="00451811"/>
    <w:rsid w:val="00451C8B"/>
    <w:rsid w:val="00451DBD"/>
    <w:rsid w:val="004521EC"/>
    <w:rsid w:val="00452CAC"/>
    <w:rsid w:val="00452EAE"/>
    <w:rsid w:val="00452F5B"/>
    <w:rsid w:val="00453200"/>
    <w:rsid w:val="00453851"/>
    <w:rsid w:val="00453875"/>
    <w:rsid w:val="0045438A"/>
    <w:rsid w:val="0045573A"/>
    <w:rsid w:val="00456EFF"/>
    <w:rsid w:val="00457565"/>
    <w:rsid w:val="00457B71"/>
    <w:rsid w:val="0046025B"/>
    <w:rsid w:val="00460DB9"/>
    <w:rsid w:val="00461FDF"/>
    <w:rsid w:val="00462F46"/>
    <w:rsid w:val="0046300D"/>
    <w:rsid w:val="00464200"/>
    <w:rsid w:val="0046435D"/>
    <w:rsid w:val="00465F3A"/>
    <w:rsid w:val="004669E2"/>
    <w:rsid w:val="00466BB7"/>
    <w:rsid w:val="004671E7"/>
    <w:rsid w:val="00470BA8"/>
    <w:rsid w:val="00470C31"/>
    <w:rsid w:val="0047157F"/>
    <w:rsid w:val="00471AA9"/>
    <w:rsid w:val="00472456"/>
    <w:rsid w:val="004726C7"/>
    <w:rsid w:val="004734D0"/>
    <w:rsid w:val="00473E28"/>
    <w:rsid w:val="00474804"/>
    <w:rsid w:val="0047556B"/>
    <w:rsid w:val="004759D0"/>
    <w:rsid w:val="00475AC8"/>
    <w:rsid w:val="00476139"/>
    <w:rsid w:val="004769FA"/>
    <w:rsid w:val="00476B40"/>
    <w:rsid w:val="00477768"/>
    <w:rsid w:val="004779C0"/>
    <w:rsid w:val="004835D6"/>
    <w:rsid w:val="00484309"/>
    <w:rsid w:val="004846D1"/>
    <w:rsid w:val="0048493A"/>
    <w:rsid w:val="004850E5"/>
    <w:rsid w:val="0048515E"/>
    <w:rsid w:val="00485BC6"/>
    <w:rsid w:val="00490A77"/>
    <w:rsid w:val="004915C1"/>
    <w:rsid w:val="00492BC5"/>
    <w:rsid w:val="00492E3C"/>
    <w:rsid w:val="004933FE"/>
    <w:rsid w:val="00493917"/>
    <w:rsid w:val="00493F23"/>
    <w:rsid w:val="00494430"/>
    <w:rsid w:val="0049443C"/>
    <w:rsid w:val="0049499D"/>
    <w:rsid w:val="004961CE"/>
    <w:rsid w:val="004963BF"/>
    <w:rsid w:val="004964F1"/>
    <w:rsid w:val="004970B3"/>
    <w:rsid w:val="004A0734"/>
    <w:rsid w:val="004A1110"/>
    <w:rsid w:val="004A16BC"/>
    <w:rsid w:val="004A1A5E"/>
    <w:rsid w:val="004A2B94"/>
    <w:rsid w:val="004A53A1"/>
    <w:rsid w:val="004A54BA"/>
    <w:rsid w:val="004A58BC"/>
    <w:rsid w:val="004A7E7F"/>
    <w:rsid w:val="004B10DB"/>
    <w:rsid w:val="004B155E"/>
    <w:rsid w:val="004B1A37"/>
    <w:rsid w:val="004B2BC9"/>
    <w:rsid w:val="004B2FD1"/>
    <w:rsid w:val="004B3995"/>
    <w:rsid w:val="004B3AA2"/>
    <w:rsid w:val="004B3ACB"/>
    <w:rsid w:val="004B3EC1"/>
    <w:rsid w:val="004B563D"/>
    <w:rsid w:val="004B5849"/>
    <w:rsid w:val="004B7C0C"/>
    <w:rsid w:val="004C01C8"/>
    <w:rsid w:val="004C0C70"/>
    <w:rsid w:val="004C2328"/>
    <w:rsid w:val="004C2579"/>
    <w:rsid w:val="004C2922"/>
    <w:rsid w:val="004C2D6E"/>
    <w:rsid w:val="004C3773"/>
    <w:rsid w:val="004C3898"/>
    <w:rsid w:val="004C4509"/>
    <w:rsid w:val="004C5405"/>
    <w:rsid w:val="004C54C2"/>
    <w:rsid w:val="004C6EDD"/>
    <w:rsid w:val="004D05F3"/>
    <w:rsid w:val="004D18D8"/>
    <w:rsid w:val="004D2237"/>
    <w:rsid w:val="004D2450"/>
    <w:rsid w:val="004D2F08"/>
    <w:rsid w:val="004D36B1"/>
    <w:rsid w:val="004D3B3E"/>
    <w:rsid w:val="004D7DF9"/>
    <w:rsid w:val="004D7EBD"/>
    <w:rsid w:val="004E0BD6"/>
    <w:rsid w:val="004E1A9A"/>
    <w:rsid w:val="004E248F"/>
    <w:rsid w:val="004E2680"/>
    <w:rsid w:val="004E2847"/>
    <w:rsid w:val="004E28F9"/>
    <w:rsid w:val="004E2A64"/>
    <w:rsid w:val="004E3157"/>
    <w:rsid w:val="004E3160"/>
    <w:rsid w:val="004E3328"/>
    <w:rsid w:val="004E38F5"/>
    <w:rsid w:val="004E429A"/>
    <w:rsid w:val="004E4590"/>
    <w:rsid w:val="004E45C4"/>
    <w:rsid w:val="004E462E"/>
    <w:rsid w:val="004E4F53"/>
    <w:rsid w:val="004E56DC"/>
    <w:rsid w:val="004E5AC2"/>
    <w:rsid w:val="004E6960"/>
    <w:rsid w:val="004E72D0"/>
    <w:rsid w:val="004E76F4"/>
    <w:rsid w:val="004E7980"/>
    <w:rsid w:val="004E7BC7"/>
    <w:rsid w:val="004F0B4E"/>
    <w:rsid w:val="004F0B6C"/>
    <w:rsid w:val="004F0F30"/>
    <w:rsid w:val="004F1B5E"/>
    <w:rsid w:val="004F1D42"/>
    <w:rsid w:val="004F2078"/>
    <w:rsid w:val="004F22B3"/>
    <w:rsid w:val="004F26E5"/>
    <w:rsid w:val="004F2EFC"/>
    <w:rsid w:val="004F308B"/>
    <w:rsid w:val="004F4194"/>
    <w:rsid w:val="004F4B8E"/>
    <w:rsid w:val="004F4DA3"/>
    <w:rsid w:val="004F5F05"/>
    <w:rsid w:val="004F6915"/>
    <w:rsid w:val="004F6C3B"/>
    <w:rsid w:val="004F6F96"/>
    <w:rsid w:val="004F7740"/>
    <w:rsid w:val="004F7EA9"/>
    <w:rsid w:val="0050054E"/>
    <w:rsid w:val="00500754"/>
    <w:rsid w:val="00501607"/>
    <w:rsid w:val="00502773"/>
    <w:rsid w:val="0050361D"/>
    <w:rsid w:val="00503A6D"/>
    <w:rsid w:val="00503F9A"/>
    <w:rsid w:val="0050462F"/>
    <w:rsid w:val="00504651"/>
    <w:rsid w:val="00505287"/>
    <w:rsid w:val="005054B0"/>
    <w:rsid w:val="00506557"/>
    <w:rsid w:val="0050677A"/>
    <w:rsid w:val="00507454"/>
    <w:rsid w:val="005079A0"/>
    <w:rsid w:val="00510273"/>
    <w:rsid w:val="005108D8"/>
    <w:rsid w:val="005111A1"/>
    <w:rsid w:val="005111C4"/>
    <w:rsid w:val="005116F9"/>
    <w:rsid w:val="00511A72"/>
    <w:rsid w:val="00514319"/>
    <w:rsid w:val="005145A9"/>
    <w:rsid w:val="005149C7"/>
    <w:rsid w:val="005153A7"/>
    <w:rsid w:val="005154C5"/>
    <w:rsid w:val="0051664A"/>
    <w:rsid w:val="00517303"/>
    <w:rsid w:val="00517862"/>
    <w:rsid w:val="00520361"/>
    <w:rsid w:val="005219CF"/>
    <w:rsid w:val="00522D07"/>
    <w:rsid w:val="0052362B"/>
    <w:rsid w:val="00525F75"/>
    <w:rsid w:val="005267A6"/>
    <w:rsid w:val="005267CC"/>
    <w:rsid w:val="005269B6"/>
    <w:rsid w:val="00526C0D"/>
    <w:rsid w:val="00527104"/>
    <w:rsid w:val="00527CA6"/>
    <w:rsid w:val="00527D06"/>
    <w:rsid w:val="005313D4"/>
    <w:rsid w:val="00531534"/>
    <w:rsid w:val="00531CAC"/>
    <w:rsid w:val="00531F1D"/>
    <w:rsid w:val="00532331"/>
    <w:rsid w:val="00532546"/>
    <w:rsid w:val="00532896"/>
    <w:rsid w:val="005333B0"/>
    <w:rsid w:val="0053355A"/>
    <w:rsid w:val="005336B9"/>
    <w:rsid w:val="005338D0"/>
    <w:rsid w:val="00533CC2"/>
    <w:rsid w:val="005343FA"/>
    <w:rsid w:val="00534B59"/>
    <w:rsid w:val="00534EAD"/>
    <w:rsid w:val="00535B4B"/>
    <w:rsid w:val="00536759"/>
    <w:rsid w:val="005369A8"/>
    <w:rsid w:val="00536BFB"/>
    <w:rsid w:val="005377F4"/>
    <w:rsid w:val="00537C62"/>
    <w:rsid w:val="00541EC3"/>
    <w:rsid w:val="0054226D"/>
    <w:rsid w:val="005422D0"/>
    <w:rsid w:val="00543336"/>
    <w:rsid w:val="00543775"/>
    <w:rsid w:val="00543ACB"/>
    <w:rsid w:val="00543FA6"/>
    <w:rsid w:val="005444C6"/>
    <w:rsid w:val="0054468E"/>
    <w:rsid w:val="00544F20"/>
    <w:rsid w:val="00545868"/>
    <w:rsid w:val="00545C96"/>
    <w:rsid w:val="00545ECE"/>
    <w:rsid w:val="005465D8"/>
    <w:rsid w:val="00546970"/>
    <w:rsid w:val="005475A2"/>
    <w:rsid w:val="00547A14"/>
    <w:rsid w:val="00547C54"/>
    <w:rsid w:val="00547F05"/>
    <w:rsid w:val="00547F49"/>
    <w:rsid w:val="0055001B"/>
    <w:rsid w:val="0055147D"/>
    <w:rsid w:val="00551F46"/>
    <w:rsid w:val="00552378"/>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79DE"/>
    <w:rsid w:val="00570B7D"/>
    <w:rsid w:val="00570F8E"/>
    <w:rsid w:val="0057106A"/>
    <w:rsid w:val="00572505"/>
    <w:rsid w:val="00572CE8"/>
    <w:rsid w:val="00574B93"/>
    <w:rsid w:val="00575837"/>
    <w:rsid w:val="00576952"/>
    <w:rsid w:val="00580202"/>
    <w:rsid w:val="005825DB"/>
    <w:rsid w:val="00582746"/>
    <w:rsid w:val="00582809"/>
    <w:rsid w:val="00582A4A"/>
    <w:rsid w:val="00583180"/>
    <w:rsid w:val="005843A4"/>
    <w:rsid w:val="005845CB"/>
    <w:rsid w:val="00584ABE"/>
    <w:rsid w:val="0058563E"/>
    <w:rsid w:val="00586189"/>
    <w:rsid w:val="005874C6"/>
    <w:rsid w:val="0058798C"/>
    <w:rsid w:val="00587BD2"/>
    <w:rsid w:val="005900FA"/>
    <w:rsid w:val="005905A3"/>
    <w:rsid w:val="005923F4"/>
    <w:rsid w:val="00592FCD"/>
    <w:rsid w:val="005935A4"/>
    <w:rsid w:val="005946F7"/>
    <w:rsid w:val="005948C2"/>
    <w:rsid w:val="005948E4"/>
    <w:rsid w:val="00594CCE"/>
    <w:rsid w:val="00595DCA"/>
    <w:rsid w:val="005960A9"/>
    <w:rsid w:val="0059690A"/>
    <w:rsid w:val="00597309"/>
    <w:rsid w:val="0059779B"/>
    <w:rsid w:val="0059785B"/>
    <w:rsid w:val="00597FCA"/>
    <w:rsid w:val="005A0D5F"/>
    <w:rsid w:val="005A147F"/>
    <w:rsid w:val="005A1D12"/>
    <w:rsid w:val="005A209A"/>
    <w:rsid w:val="005A2A38"/>
    <w:rsid w:val="005A38E1"/>
    <w:rsid w:val="005A3A80"/>
    <w:rsid w:val="005A3ADD"/>
    <w:rsid w:val="005A43C3"/>
    <w:rsid w:val="005A4518"/>
    <w:rsid w:val="005A5323"/>
    <w:rsid w:val="005A5A82"/>
    <w:rsid w:val="005A662D"/>
    <w:rsid w:val="005A6B1C"/>
    <w:rsid w:val="005A73EF"/>
    <w:rsid w:val="005B2992"/>
    <w:rsid w:val="005B35D7"/>
    <w:rsid w:val="005B392A"/>
    <w:rsid w:val="005B398D"/>
    <w:rsid w:val="005B3AA3"/>
    <w:rsid w:val="005B41BD"/>
    <w:rsid w:val="005B46F6"/>
    <w:rsid w:val="005B4E16"/>
    <w:rsid w:val="005B544F"/>
    <w:rsid w:val="005B55E3"/>
    <w:rsid w:val="005B6BC0"/>
    <w:rsid w:val="005B6F83"/>
    <w:rsid w:val="005B77CA"/>
    <w:rsid w:val="005C04B6"/>
    <w:rsid w:val="005C1905"/>
    <w:rsid w:val="005C25FC"/>
    <w:rsid w:val="005C2995"/>
    <w:rsid w:val="005C32E7"/>
    <w:rsid w:val="005C35EA"/>
    <w:rsid w:val="005C470A"/>
    <w:rsid w:val="005C493C"/>
    <w:rsid w:val="005C6FD9"/>
    <w:rsid w:val="005C74FB"/>
    <w:rsid w:val="005C7822"/>
    <w:rsid w:val="005C7BDA"/>
    <w:rsid w:val="005D01F1"/>
    <w:rsid w:val="005D12A4"/>
    <w:rsid w:val="005D1498"/>
    <w:rsid w:val="005D1602"/>
    <w:rsid w:val="005D1A70"/>
    <w:rsid w:val="005D3382"/>
    <w:rsid w:val="005D6267"/>
    <w:rsid w:val="005D65DE"/>
    <w:rsid w:val="005D6B0B"/>
    <w:rsid w:val="005D7180"/>
    <w:rsid w:val="005D7BBD"/>
    <w:rsid w:val="005E12A6"/>
    <w:rsid w:val="005E1602"/>
    <w:rsid w:val="005E2F0C"/>
    <w:rsid w:val="005E30FD"/>
    <w:rsid w:val="005E385F"/>
    <w:rsid w:val="005E3915"/>
    <w:rsid w:val="005E45BC"/>
    <w:rsid w:val="005E55FE"/>
    <w:rsid w:val="005E5B81"/>
    <w:rsid w:val="005E5C6F"/>
    <w:rsid w:val="005E5D85"/>
    <w:rsid w:val="005E6E84"/>
    <w:rsid w:val="005E762C"/>
    <w:rsid w:val="005F06E0"/>
    <w:rsid w:val="005F0FAF"/>
    <w:rsid w:val="005F168C"/>
    <w:rsid w:val="005F2CB1"/>
    <w:rsid w:val="005F3025"/>
    <w:rsid w:val="005F3AC1"/>
    <w:rsid w:val="005F4D03"/>
    <w:rsid w:val="005F4F3F"/>
    <w:rsid w:val="005F50BF"/>
    <w:rsid w:val="005F528E"/>
    <w:rsid w:val="005F5AF7"/>
    <w:rsid w:val="005F618C"/>
    <w:rsid w:val="005F6777"/>
    <w:rsid w:val="005F70BD"/>
    <w:rsid w:val="005F7FF7"/>
    <w:rsid w:val="0060065B"/>
    <w:rsid w:val="006008AA"/>
    <w:rsid w:val="0060189C"/>
    <w:rsid w:val="00601ACA"/>
    <w:rsid w:val="0060283C"/>
    <w:rsid w:val="00602CC9"/>
    <w:rsid w:val="006030F3"/>
    <w:rsid w:val="006031EC"/>
    <w:rsid w:val="00603367"/>
    <w:rsid w:val="00604F14"/>
    <w:rsid w:val="00605F62"/>
    <w:rsid w:val="00610371"/>
    <w:rsid w:val="00610397"/>
    <w:rsid w:val="006105DE"/>
    <w:rsid w:val="00611213"/>
    <w:rsid w:val="006115C7"/>
    <w:rsid w:val="00611B83"/>
    <w:rsid w:val="00611BEC"/>
    <w:rsid w:val="006124D7"/>
    <w:rsid w:val="00612D70"/>
    <w:rsid w:val="00613257"/>
    <w:rsid w:val="006152C7"/>
    <w:rsid w:val="0061621C"/>
    <w:rsid w:val="0061654A"/>
    <w:rsid w:val="006207DA"/>
    <w:rsid w:val="00620A71"/>
    <w:rsid w:val="00620D80"/>
    <w:rsid w:val="006225D2"/>
    <w:rsid w:val="006234A6"/>
    <w:rsid w:val="006237B7"/>
    <w:rsid w:val="00624D23"/>
    <w:rsid w:val="00624E70"/>
    <w:rsid w:val="00624F8F"/>
    <w:rsid w:val="00625051"/>
    <w:rsid w:val="0062506B"/>
    <w:rsid w:val="006251CF"/>
    <w:rsid w:val="006260ED"/>
    <w:rsid w:val="006268BE"/>
    <w:rsid w:val="006276C5"/>
    <w:rsid w:val="006278C7"/>
    <w:rsid w:val="00630001"/>
    <w:rsid w:val="006311B3"/>
    <w:rsid w:val="00631D27"/>
    <w:rsid w:val="0063213B"/>
    <w:rsid w:val="006323A4"/>
    <w:rsid w:val="00632831"/>
    <w:rsid w:val="0063284C"/>
    <w:rsid w:val="00632C35"/>
    <w:rsid w:val="00633833"/>
    <w:rsid w:val="0063397D"/>
    <w:rsid w:val="00634E62"/>
    <w:rsid w:val="006358D5"/>
    <w:rsid w:val="00635AA5"/>
    <w:rsid w:val="00635F6F"/>
    <w:rsid w:val="00636046"/>
    <w:rsid w:val="00636398"/>
    <w:rsid w:val="006368D3"/>
    <w:rsid w:val="00636A5D"/>
    <w:rsid w:val="006377EC"/>
    <w:rsid w:val="0064151F"/>
    <w:rsid w:val="00641533"/>
    <w:rsid w:val="0064208D"/>
    <w:rsid w:val="006423D0"/>
    <w:rsid w:val="0064304C"/>
    <w:rsid w:val="00643475"/>
    <w:rsid w:val="0064396A"/>
    <w:rsid w:val="006449DD"/>
    <w:rsid w:val="00644FF6"/>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5D83"/>
    <w:rsid w:val="00656451"/>
    <w:rsid w:val="00656A92"/>
    <w:rsid w:val="00656DDE"/>
    <w:rsid w:val="00657079"/>
    <w:rsid w:val="0066011D"/>
    <w:rsid w:val="006607C0"/>
    <w:rsid w:val="006613A6"/>
    <w:rsid w:val="00662566"/>
    <w:rsid w:val="006627A2"/>
    <w:rsid w:val="006634E6"/>
    <w:rsid w:val="00663967"/>
    <w:rsid w:val="00663BE6"/>
    <w:rsid w:val="0066415F"/>
    <w:rsid w:val="00664F5D"/>
    <w:rsid w:val="0066547A"/>
    <w:rsid w:val="006655EE"/>
    <w:rsid w:val="006658C6"/>
    <w:rsid w:val="00666D72"/>
    <w:rsid w:val="006675F9"/>
    <w:rsid w:val="00667C1A"/>
    <w:rsid w:val="00667EE7"/>
    <w:rsid w:val="00670051"/>
    <w:rsid w:val="00670794"/>
    <w:rsid w:val="00670922"/>
    <w:rsid w:val="00670BE1"/>
    <w:rsid w:val="00670E0F"/>
    <w:rsid w:val="0067195A"/>
    <w:rsid w:val="0067218F"/>
    <w:rsid w:val="006726E2"/>
    <w:rsid w:val="00673BFE"/>
    <w:rsid w:val="00673C16"/>
    <w:rsid w:val="00673D2E"/>
    <w:rsid w:val="00673DBC"/>
    <w:rsid w:val="006741F2"/>
    <w:rsid w:val="0067496A"/>
    <w:rsid w:val="00674CC3"/>
    <w:rsid w:val="00675C72"/>
    <w:rsid w:val="00676012"/>
    <w:rsid w:val="006760C7"/>
    <w:rsid w:val="006760DC"/>
    <w:rsid w:val="00676AF2"/>
    <w:rsid w:val="00677166"/>
    <w:rsid w:val="006771F9"/>
    <w:rsid w:val="006776D7"/>
    <w:rsid w:val="00677A03"/>
    <w:rsid w:val="00677CC3"/>
    <w:rsid w:val="006802DE"/>
    <w:rsid w:val="006804B5"/>
    <w:rsid w:val="00680944"/>
    <w:rsid w:val="00681003"/>
    <w:rsid w:val="006817C9"/>
    <w:rsid w:val="00681D82"/>
    <w:rsid w:val="006826E7"/>
    <w:rsid w:val="00682B53"/>
    <w:rsid w:val="00682BA6"/>
    <w:rsid w:val="00683ECE"/>
    <w:rsid w:val="00684085"/>
    <w:rsid w:val="00685295"/>
    <w:rsid w:val="00687004"/>
    <w:rsid w:val="00687A1F"/>
    <w:rsid w:val="00687C04"/>
    <w:rsid w:val="00687E2C"/>
    <w:rsid w:val="0069075D"/>
    <w:rsid w:val="00690B70"/>
    <w:rsid w:val="00690F89"/>
    <w:rsid w:val="006913A9"/>
    <w:rsid w:val="00691F27"/>
    <w:rsid w:val="00692B16"/>
    <w:rsid w:val="00693631"/>
    <w:rsid w:val="00693718"/>
    <w:rsid w:val="00694D5D"/>
    <w:rsid w:val="00694E29"/>
    <w:rsid w:val="00695381"/>
    <w:rsid w:val="00695FC2"/>
    <w:rsid w:val="0069661E"/>
    <w:rsid w:val="00696658"/>
    <w:rsid w:val="00696949"/>
    <w:rsid w:val="00696981"/>
    <w:rsid w:val="00697052"/>
    <w:rsid w:val="00697220"/>
    <w:rsid w:val="006A0178"/>
    <w:rsid w:val="006A08DC"/>
    <w:rsid w:val="006A1460"/>
    <w:rsid w:val="006A241C"/>
    <w:rsid w:val="006A2E86"/>
    <w:rsid w:val="006A30AF"/>
    <w:rsid w:val="006A3D4A"/>
    <w:rsid w:val="006A46FB"/>
    <w:rsid w:val="006A4869"/>
    <w:rsid w:val="006A5C0C"/>
    <w:rsid w:val="006A5E28"/>
    <w:rsid w:val="006A6086"/>
    <w:rsid w:val="006A697B"/>
    <w:rsid w:val="006A7988"/>
    <w:rsid w:val="006A7AFF"/>
    <w:rsid w:val="006A7B71"/>
    <w:rsid w:val="006B09FB"/>
    <w:rsid w:val="006B123A"/>
    <w:rsid w:val="006B1816"/>
    <w:rsid w:val="006B2099"/>
    <w:rsid w:val="006B22D3"/>
    <w:rsid w:val="006B2507"/>
    <w:rsid w:val="006B2589"/>
    <w:rsid w:val="006B2FD3"/>
    <w:rsid w:val="006B4091"/>
    <w:rsid w:val="006B50CF"/>
    <w:rsid w:val="006B570D"/>
    <w:rsid w:val="006B5727"/>
    <w:rsid w:val="006B5C2B"/>
    <w:rsid w:val="006B5CA7"/>
    <w:rsid w:val="006B5EE4"/>
    <w:rsid w:val="006B63C1"/>
    <w:rsid w:val="006B651D"/>
    <w:rsid w:val="006B67CF"/>
    <w:rsid w:val="006B69CE"/>
    <w:rsid w:val="006B6BC3"/>
    <w:rsid w:val="006B6D73"/>
    <w:rsid w:val="006C03B8"/>
    <w:rsid w:val="006C111A"/>
    <w:rsid w:val="006C29A3"/>
    <w:rsid w:val="006C2BDD"/>
    <w:rsid w:val="006C44C2"/>
    <w:rsid w:val="006C4F7B"/>
    <w:rsid w:val="006C5041"/>
    <w:rsid w:val="006C5678"/>
    <w:rsid w:val="006C5EC9"/>
    <w:rsid w:val="006C6059"/>
    <w:rsid w:val="006C6BE1"/>
    <w:rsid w:val="006C6D66"/>
    <w:rsid w:val="006C7522"/>
    <w:rsid w:val="006C7A5D"/>
    <w:rsid w:val="006D0580"/>
    <w:rsid w:val="006D0EFE"/>
    <w:rsid w:val="006D250F"/>
    <w:rsid w:val="006D2A46"/>
    <w:rsid w:val="006D32B3"/>
    <w:rsid w:val="006D398D"/>
    <w:rsid w:val="006D5103"/>
    <w:rsid w:val="006D56C8"/>
    <w:rsid w:val="006D571C"/>
    <w:rsid w:val="006D5D00"/>
    <w:rsid w:val="006D666D"/>
    <w:rsid w:val="006D67AD"/>
    <w:rsid w:val="006D6F08"/>
    <w:rsid w:val="006D7811"/>
    <w:rsid w:val="006D78CD"/>
    <w:rsid w:val="006E062C"/>
    <w:rsid w:val="006E0B24"/>
    <w:rsid w:val="006E1DC7"/>
    <w:rsid w:val="006E28B7"/>
    <w:rsid w:val="006E3310"/>
    <w:rsid w:val="006E387D"/>
    <w:rsid w:val="006E3CA9"/>
    <w:rsid w:val="006E4A3B"/>
    <w:rsid w:val="006E4E39"/>
    <w:rsid w:val="006E565E"/>
    <w:rsid w:val="006E64B5"/>
    <w:rsid w:val="006E673D"/>
    <w:rsid w:val="006E718D"/>
    <w:rsid w:val="006E71BA"/>
    <w:rsid w:val="006E7D3B"/>
    <w:rsid w:val="006F0B65"/>
    <w:rsid w:val="006F0CAD"/>
    <w:rsid w:val="006F0F57"/>
    <w:rsid w:val="006F1B70"/>
    <w:rsid w:val="006F3071"/>
    <w:rsid w:val="006F30F2"/>
    <w:rsid w:val="006F341D"/>
    <w:rsid w:val="006F3CDE"/>
    <w:rsid w:val="006F3F78"/>
    <w:rsid w:val="006F4E7C"/>
    <w:rsid w:val="006F58D4"/>
    <w:rsid w:val="006F6D56"/>
    <w:rsid w:val="006F6D80"/>
    <w:rsid w:val="006F7626"/>
    <w:rsid w:val="006F798A"/>
    <w:rsid w:val="0070225C"/>
    <w:rsid w:val="007025A1"/>
    <w:rsid w:val="00703183"/>
    <w:rsid w:val="0070346E"/>
    <w:rsid w:val="00704406"/>
    <w:rsid w:val="00704EDB"/>
    <w:rsid w:val="0070537F"/>
    <w:rsid w:val="00705480"/>
    <w:rsid w:val="00705753"/>
    <w:rsid w:val="00706028"/>
    <w:rsid w:val="00706101"/>
    <w:rsid w:val="00706949"/>
    <w:rsid w:val="00707072"/>
    <w:rsid w:val="00707706"/>
    <w:rsid w:val="00707D61"/>
    <w:rsid w:val="0071020A"/>
    <w:rsid w:val="00712287"/>
    <w:rsid w:val="007123B6"/>
    <w:rsid w:val="00712772"/>
    <w:rsid w:val="00712E40"/>
    <w:rsid w:val="0071418B"/>
    <w:rsid w:val="007146AF"/>
    <w:rsid w:val="007148D3"/>
    <w:rsid w:val="00715B9A"/>
    <w:rsid w:val="00715E06"/>
    <w:rsid w:val="0071798B"/>
    <w:rsid w:val="00720105"/>
    <w:rsid w:val="00720376"/>
    <w:rsid w:val="007205B8"/>
    <w:rsid w:val="00721205"/>
    <w:rsid w:val="00721593"/>
    <w:rsid w:val="007231E6"/>
    <w:rsid w:val="0072412F"/>
    <w:rsid w:val="00726EA6"/>
    <w:rsid w:val="00726ED5"/>
    <w:rsid w:val="00727208"/>
    <w:rsid w:val="00727680"/>
    <w:rsid w:val="007303E9"/>
    <w:rsid w:val="00730A57"/>
    <w:rsid w:val="00730C3E"/>
    <w:rsid w:val="007313B3"/>
    <w:rsid w:val="00731475"/>
    <w:rsid w:val="0073316A"/>
    <w:rsid w:val="00733857"/>
    <w:rsid w:val="00733A72"/>
    <w:rsid w:val="007348B1"/>
    <w:rsid w:val="00734B23"/>
    <w:rsid w:val="00734FEE"/>
    <w:rsid w:val="007362A6"/>
    <w:rsid w:val="00736BA1"/>
    <w:rsid w:val="00736D7D"/>
    <w:rsid w:val="00737202"/>
    <w:rsid w:val="00740344"/>
    <w:rsid w:val="00740E58"/>
    <w:rsid w:val="00740EB7"/>
    <w:rsid w:val="00741508"/>
    <w:rsid w:val="00741B83"/>
    <w:rsid w:val="00741C68"/>
    <w:rsid w:val="00742612"/>
    <w:rsid w:val="00742E3D"/>
    <w:rsid w:val="00743018"/>
    <w:rsid w:val="00743344"/>
    <w:rsid w:val="0074405B"/>
    <w:rsid w:val="00744142"/>
    <w:rsid w:val="007445A0"/>
    <w:rsid w:val="007449F5"/>
    <w:rsid w:val="00744ECC"/>
    <w:rsid w:val="0074524B"/>
    <w:rsid w:val="007460A0"/>
    <w:rsid w:val="00747751"/>
    <w:rsid w:val="007479D6"/>
    <w:rsid w:val="00747B4D"/>
    <w:rsid w:val="00747D8B"/>
    <w:rsid w:val="00750580"/>
    <w:rsid w:val="00751228"/>
    <w:rsid w:val="00751C66"/>
    <w:rsid w:val="007535D6"/>
    <w:rsid w:val="00753CAE"/>
    <w:rsid w:val="00754B9B"/>
    <w:rsid w:val="007554BD"/>
    <w:rsid w:val="007571E1"/>
    <w:rsid w:val="007604B2"/>
    <w:rsid w:val="007611BE"/>
    <w:rsid w:val="0076336C"/>
    <w:rsid w:val="00763989"/>
    <w:rsid w:val="00763B60"/>
    <w:rsid w:val="00764B17"/>
    <w:rsid w:val="00765281"/>
    <w:rsid w:val="00765787"/>
    <w:rsid w:val="0076599C"/>
    <w:rsid w:val="00766BAD"/>
    <w:rsid w:val="0076703F"/>
    <w:rsid w:val="007673D4"/>
    <w:rsid w:val="00767A0C"/>
    <w:rsid w:val="00767EB6"/>
    <w:rsid w:val="00770993"/>
    <w:rsid w:val="00770AE2"/>
    <w:rsid w:val="00770FA8"/>
    <w:rsid w:val="007716C3"/>
    <w:rsid w:val="007723F3"/>
    <w:rsid w:val="00772C01"/>
    <w:rsid w:val="007730BD"/>
    <w:rsid w:val="007736C7"/>
    <w:rsid w:val="00773BAA"/>
    <w:rsid w:val="00774124"/>
    <w:rsid w:val="007743D1"/>
    <w:rsid w:val="00775349"/>
    <w:rsid w:val="00775539"/>
    <w:rsid w:val="007755F2"/>
    <w:rsid w:val="00775BC4"/>
    <w:rsid w:val="00775C76"/>
    <w:rsid w:val="00775E4F"/>
    <w:rsid w:val="00776971"/>
    <w:rsid w:val="00777025"/>
    <w:rsid w:val="00777E28"/>
    <w:rsid w:val="00780339"/>
    <w:rsid w:val="00780466"/>
    <w:rsid w:val="007804ED"/>
    <w:rsid w:val="00780917"/>
    <w:rsid w:val="00780AE9"/>
    <w:rsid w:val="0078177E"/>
    <w:rsid w:val="00781F92"/>
    <w:rsid w:val="0078242F"/>
    <w:rsid w:val="00782F19"/>
    <w:rsid w:val="0078304C"/>
    <w:rsid w:val="00783673"/>
    <w:rsid w:val="00783800"/>
    <w:rsid w:val="00783E9E"/>
    <w:rsid w:val="00783F35"/>
    <w:rsid w:val="007844D4"/>
    <w:rsid w:val="00785490"/>
    <w:rsid w:val="00786C56"/>
    <w:rsid w:val="00787234"/>
    <w:rsid w:val="00787F16"/>
    <w:rsid w:val="00790829"/>
    <w:rsid w:val="007913AC"/>
    <w:rsid w:val="00791CE4"/>
    <w:rsid w:val="007923BA"/>
    <w:rsid w:val="007925EA"/>
    <w:rsid w:val="00792E06"/>
    <w:rsid w:val="00793CD8"/>
    <w:rsid w:val="00793EEA"/>
    <w:rsid w:val="00795C92"/>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0ED"/>
    <w:rsid w:val="007B1F50"/>
    <w:rsid w:val="007B2F2E"/>
    <w:rsid w:val="007B3D2D"/>
    <w:rsid w:val="007B3DDF"/>
    <w:rsid w:val="007B50AE"/>
    <w:rsid w:val="007B51DF"/>
    <w:rsid w:val="007B5ACB"/>
    <w:rsid w:val="007B5B9A"/>
    <w:rsid w:val="007B5E0E"/>
    <w:rsid w:val="007C05DD"/>
    <w:rsid w:val="007C0A75"/>
    <w:rsid w:val="007C1010"/>
    <w:rsid w:val="007C16FF"/>
    <w:rsid w:val="007C1C0A"/>
    <w:rsid w:val="007C2F4B"/>
    <w:rsid w:val="007C342A"/>
    <w:rsid w:val="007C3BC8"/>
    <w:rsid w:val="007C3D18"/>
    <w:rsid w:val="007C40D0"/>
    <w:rsid w:val="007C4C39"/>
    <w:rsid w:val="007C528D"/>
    <w:rsid w:val="007C5B4C"/>
    <w:rsid w:val="007C60BF"/>
    <w:rsid w:val="007C6A07"/>
    <w:rsid w:val="007C75A1"/>
    <w:rsid w:val="007C77A5"/>
    <w:rsid w:val="007D04E5"/>
    <w:rsid w:val="007D1182"/>
    <w:rsid w:val="007D29A3"/>
    <w:rsid w:val="007D3941"/>
    <w:rsid w:val="007D39D5"/>
    <w:rsid w:val="007D3AD2"/>
    <w:rsid w:val="007D3FDF"/>
    <w:rsid w:val="007D451E"/>
    <w:rsid w:val="007D4DF3"/>
    <w:rsid w:val="007D5901"/>
    <w:rsid w:val="007D5CF4"/>
    <w:rsid w:val="007D5D88"/>
    <w:rsid w:val="007D65C4"/>
    <w:rsid w:val="007D7526"/>
    <w:rsid w:val="007D769B"/>
    <w:rsid w:val="007E050B"/>
    <w:rsid w:val="007E0706"/>
    <w:rsid w:val="007E082B"/>
    <w:rsid w:val="007E1AC3"/>
    <w:rsid w:val="007E1BBA"/>
    <w:rsid w:val="007E1DCF"/>
    <w:rsid w:val="007E1F8D"/>
    <w:rsid w:val="007E28CE"/>
    <w:rsid w:val="007E324C"/>
    <w:rsid w:val="007E3585"/>
    <w:rsid w:val="007E369F"/>
    <w:rsid w:val="007E3ED6"/>
    <w:rsid w:val="007E4610"/>
    <w:rsid w:val="007E4715"/>
    <w:rsid w:val="007E505B"/>
    <w:rsid w:val="007E55D7"/>
    <w:rsid w:val="007E5FE8"/>
    <w:rsid w:val="007E63AB"/>
    <w:rsid w:val="007E6BD5"/>
    <w:rsid w:val="007E6F0D"/>
    <w:rsid w:val="007E7091"/>
    <w:rsid w:val="007F0115"/>
    <w:rsid w:val="007F032E"/>
    <w:rsid w:val="007F03C3"/>
    <w:rsid w:val="007F0A6C"/>
    <w:rsid w:val="007F0C73"/>
    <w:rsid w:val="007F1359"/>
    <w:rsid w:val="007F226A"/>
    <w:rsid w:val="007F264E"/>
    <w:rsid w:val="007F26F1"/>
    <w:rsid w:val="007F3638"/>
    <w:rsid w:val="007F4F0D"/>
    <w:rsid w:val="007F5EA2"/>
    <w:rsid w:val="007F6759"/>
    <w:rsid w:val="007F7CEB"/>
    <w:rsid w:val="0080049D"/>
    <w:rsid w:val="0080189C"/>
    <w:rsid w:val="00801FE5"/>
    <w:rsid w:val="008021D3"/>
    <w:rsid w:val="00802C68"/>
    <w:rsid w:val="00802DCA"/>
    <w:rsid w:val="00802EE2"/>
    <w:rsid w:val="0080364F"/>
    <w:rsid w:val="008036DF"/>
    <w:rsid w:val="00803826"/>
    <w:rsid w:val="00803B8A"/>
    <w:rsid w:val="00803FAE"/>
    <w:rsid w:val="00805F4C"/>
    <w:rsid w:val="0080605F"/>
    <w:rsid w:val="00807786"/>
    <w:rsid w:val="0080791D"/>
    <w:rsid w:val="00810069"/>
    <w:rsid w:val="0081055B"/>
    <w:rsid w:val="00811425"/>
    <w:rsid w:val="00811505"/>
    <w:rsid w:val="00811754"/>
    <w:rsid w:val="00811970"/>
    <w:rsid w:val="00811FCB"/>
    <w:rsid w:val="008125E6"/>
    <w:rsid w:val="0081268E"/>
    <w:rsid w:val="008138C6"/>
    <w:rsid w:val="008144B9"/>
    <w:rsid w:val="008158D6"/>
    <w:rsid w:val="00815CCD"/>
    <w:rsid w:val="0081606D"/>
    <w:rsid w:val="008170C4"/>
    <w:rsid w:val="00817196"/>
    <w:rsid w:val="00817EDE"/>
    <w:rsid w:val="00820DE3"/>
    <w:rsid w:val="00821D89"/>
    <w:rsid w:val="00822943"/>
    <w:rsid w:val="00822B47"/>
    <w:rsid w:val="00822FDE"/>
    <w:rsid w:val="00823016"/>
    <w:rsid w:val="00823081"/>
    <w:rsid w:val="008235DB"/>
    <w:rsid w:val="00823CC7"/>
    <w:rsid w:val="00823E77"/>
    <w:rsid w:val="0082444C"/>
    <w:rsid w:val="00824AB4"/>
    <w:rsid w:val="00824B72"/>
    <w:rsid w:val="00824F6D"/>
    <w:rsid w:val="00825C42"/>
    <w:rsid w:val="00825C57"/>
    <w:rsid w:val="00825D25"/>
    <w:rsid w:val="0082646A"/>
    <w:rsid w:val="00827D6F"/>
    <w:rsid w:val="00827E1A"/>
    <w:rsid w:val="00830310"/>
    <w:rsid w:val="00830AFC"/>
    <w:rsid w:val="008311F3"/>
    <w:rsid w:val="0083120F"/>
    <w:rsid w:val="00831210"/>
    <w:rsid w:val="008327F5"/>
    <w:rsid w:val="00832D13"/>
    <w:rsid w:val="00833614"/>
    <w:rsid w:val="00834042"/>
    <w:rsid w:val="00834612"/>
    <w:rsid w:val="00834D48"/>
    <w:rsid w:val="008355C9"/>
    <w:rsid w:val="0083765F"/>
    <w:rsid w:val="008376AC"/>
    <w:rsid w:val="00840001"/>
    <w:rsid w:val="0084017A"/>
    <w:rsid w:val="00840490"/>
    <w:rsid w:val="0084116C"/>
    <w:rsid w:val="00841CB3"/>
    <w:rsid w:val="00842451"/>
    <w:rsid w:val="008434EA"/>
    <w:rsid w:val="00843C72"/>
    <w:rsid w:val="00844331"/>
    <w:rsid w:val="008444E8"/>
    <w:rsid w:val="0084498D"/>
    <w:rsid w:val="00844E80"/>
    <w:rsid w:val="00846834"/>
    <w:rsid w:val="00846FE7"/>
    <w:rsid w:val="00847403"/>
    <w:rsid w:val="00847FC4"/>
    <w:rsid w:val="00850415"/>
    <w:rsid w:val="008504A2"/>
    <w:rsid w:val="00850CEC"/>
    <w:rsid w:val="00850E9E"/>
    <w:rsid w:val="00851857"/>
    <w:rsid w:val="00852105"/>
    <w:rsid w:val="0085247B"/>
    <w:rsid w:val="008530B9"/>
    <w:rsid w:val="00854B3A"/>
    <w:rsid w:val="00855482"/>
    <w:rsid w:val="00855931"/>
    <w:rsid w:val="00855D9D"/>
    <w:rsid w:val="00856911"/>
    <w:rsid w:val="00856A04"/>
    <w:rsid w:val="008573E8"/>
    <w:rsid w:val="00857C02"/>
    <w:rsid w:val="00857C84"/>
    <w:rsid w:val="00860458"/>
    <w:rsid w:val="0086275C"/>
    <w:rsid w:val="008628C0"/>
    <w:rsid w:val="008641D2"/>
    <w:rsid w:val="0086479B"/>
    <w:rsid w:val="00865044"/>
    <w:rsid w:val="00865151"/>
    <w:rsid w:val="0086540F"/>
    <w:rsid w:val="00865698"/>
    <w:rsid w:val="00865ABE"/>
    <w:rsid w:val="00865EFB"/>
    <w:rsid w:val="0086740A"/>
    <w:rsid w:val="0086758D"/>
    <w:rsid w:val="008677FD"/>
    <w:rsid w:val="00870124"/>
    <w:rsid w:val="008706D4"/>
    <w:rsid w:val="00870F8A"/>
    <w:rsid w:val="008714B1"/>
    <w:rsid w:val="008719A4"/>
    <w:rsid w:val="00871D23"/>
    <w:rsid w:val="0087207E"/>
    <w:rsid w:val="00872904"/>
    <w:rsid w:val="00872AFD"/>
    <w:rsid w:val="00873C26"/>
    <w:rsid w:val="008741EB"/>
    <w:rsid w:val="00874312"/>
    <w:rsid w:val="0087437C"/>
    <w:rsid w:val="00875CD7"/>
    <w:rsid w:val="00875FA2"/>
    <w:rsid w:val="0087646B"/>
    <w:rsid w:val="00876B4D"/>
    <w:rsid w:val="008770B8"/>
    <w:rsid w:val="00877B25"/>
    <w:rsid w:val="00877F18"/>
    <w:rsid w:val="0088016B"/>
    <w:rsid w:val="008803CA"/>
    <w:rsid w:val="00880811"/>
    <w:rsid w:val="00880D3E"/>
    <w:rsid w:val="00883273"/>
    <w:rsid w:val="00884366"/>
    <w:rsid w:val="008846BD"/>
    <w:rsid w:val="00885179"/>
    <w:rsid w:val="008864B9"/>
    <w:rsid w:val="008902A3"/>
    <w:rsid w:val="0089173C"/>
    <w:rsid w:val="008925E5"/>
    <w:rsid w:val="00893559"/>
    <w:rsid w:val="0089376C"/>
    <w:rsid w:val="00893C6A"/>
    <w:rsid w:val="008940F7"/>
    <w:rsid w:val="0089470C"/>
    <w:rsid w:val="00894A7A"/>
    <w:rsid w:val="00894A88"/>
    <w:rsid w:val="00895386"/>
    <w:rsid w:val="00895660"/>
    <w:rsid w:val="00895F6E"/>
    <w:rsid w:val="008969E4"/>
    <w:rsid w:val="00896D7D"/>
    <w:rsid w:val="00897036"/>
    <w:rsid w:val="0089738C"/>
    <w:rsid w:val="00897414"/>
    <w:rsid w:val="008A0628"/>
    <w:rsid w:val="008A0936"/>
    <w:rsid w:val="008A0BB9"/>
    <w:rsid w:val="008A21FF"/>
    <w:rsid w:val="008A2560"/>
    <w:rsid w:val="008A2947"/>
    <w:rsid w:val="008A2CE2"/>
    <w:rsid w:val="008A30AC"/>
    <w:rsid w:val="008A353B"/>
    <w:rsid w:val="008A44B8"/>
    <w:rsid w:val="008A473B"/>
    <w:rsid w:val="008A4CCF"/>
    <w:rsid w:val="008A4CE0"/>
    <w:rsid w:val="008A51A8"/>
    <w:rsid w:val="008A54C7"/>
    <w:rsid w:val="008A640F"/>
    <w:rsid w:val="008A6995"/>
    <w:rsid w:val="008A7262"/>
    <w:rsid w:val="008A77D8"/>
    <w:rsid w:val="008A7858"/>
    <w:rsid w:val="008B0483"/>
    <w:rsid w:val="008B120C"/>
    <w:rsid w:val="008B2228"/>
    <w:rsid w:val="008B321B"/>
    <w:rsid w:val="008B40D0"/>
    <w:rsid w:val="008B51A0"/>
    <w:rsid w:val="008B592A"/>
    <w:rsid w:val="008B5EF7"/>
    <w:rsid w:val="008B63B8"/>
    <w:rsid w:val="008B6F35"/>
    <w:rsid w:val="008B7B5C"/>
    <w:rsid w:val="008B7F0D"/>
    <w:rsid w:val="008C0C99"/>
    <w:rsid w:val="008C1BD9"/>
    <w:rsid w:val="008C1D86"/>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1FD"/>
    <w:rsid w:val="008D4336"/>
    <w:rsid w:val="008D446E"/>
    <w:rsid w:val="008D45F2"/>
    <w:rsid w:val="008D4603"/>
    <w:rsid w:val="008D50F3"/>
    <w:rsid w:val="008D6AF5"/>
    <w:rsid w:val="008D6CCC"/>
    <w:rsid w:val="008D6D1A"/>
    <w:rsid w:val="008D7F96"/>
    <w:rsid w:val="008E035A"/>
    <w:rsid w:val="008E05F6"/>
    <w:rsid w:val="008E065E"/>
    <w:rsid w:val="008E0927"/>
    <w:rsid w:val="008E0FF2"/>
    <w:rsid w:val="008E1909"/>
    <w:rsid w:val="008E1B93"/>
    <w:rsid w:val="008E1D88"/>
    <w:rsid w:val="008E25DF"/>
    <w:rsid w:val="008E2943"/>
    <w:rsid w:val="008E2DA7"/>
    <w:rsid w:val="008E3445"/>
    <w:rsid w:val="008E64DA"/>
    <w:rsid w:val="008E6709"/>
    <w:rsid w:val="008E6DB3"/>
    <w:rsid w:val="008E76FD"/>
    <w:rsid w:val="008E79F0"/>
    <w:rsid w:val="008E7CED"/>
    <w:rsid w:val="008F0B25"/>
    <w:rsid w:val="008F0C03"/>
    <w:rsid w:val="008F0E93"/>
    <w:rsid w:val="008F109D"/>
    <w:rsid w:val="008F1EAB"/>
    <w:rsid w:val="008F33DC"/>
    <w:rsid w:val="008F477F"/>
    <w:rsid w:val="008F55FE"/>
    <w:rsid w:val="008F631B"/>
    <w:rsid w:val="008F684A"/>
    <w:rsid w:val="008F6C3F"/>
    <w:rsid w:val="00901136"/>
    <w:rsid w:val="00901380"/>
    <w:rsid w:val="00902350"/>
    <w:rsid w:val="00902D21"/>
    <w:rsid w:val="00903172"/>
    <w:rsid w:val="0090336B"/>
    <w:rsid w:val="00903E2E"/>
    <w:rsid w:val="009049D4"/>
    <w:rsid w:val="00904BB4"/>
    <w:rsid w:val="009050D8"/>
    <w:rsid w:val="009053AA"/>
    <w:rsid w:val="00905D60"/>
    <w:rsid w:val="00905DEF"/>
    <w:rsid w:val="009068B4"/>
    <w:rsid w:val="00906939"/>
    <w:rsid w:val="00906D08"/>
    <w:rsid w:val="00910B7D"/>
    <w:rsid w:val="00910BF4"/>
    <w:rsid w:val="00911127"/>
    <w:rsid w:val="00911DFB"/>
    <w:rsid w:val="00912944"/>
    <w:rsid w:val="009139D9"/>
    <w:rsid w:val="0091445A"/>
    <w:rsid w:val="00914AD8"/>
    <w:rsid w:val="00915240"/>
    <w:rsid w:val="00915DF0"/>
    <w:rsid w:val="00915E3A"/>
    <w:rsid w:val="00916079"/>
    <w:rsid w:val="00916DAC"/>
    <w:rsid w:val="0091703B"/>
    <w:rsid w:val="00917641"/>
    <w:rsid w:val="0091778E"/>
    <w:rsid w:val="00917CE9"/>
    <w:rsid w:val="00920BF2"/>
    <w:rsid w:val="00920E9D"/>
    <w:rsid w:val="00921C55"/>
    <w:rsid w:val="00922010"/>
    <w:rsid w:val="009225BD"/>
    <w:rsid w:val="00922A69"/>
    <w:rsid w:val="00922EF9"/>
    <w:rsid w:val="00924B28"/>
    <w:rsid w:val="00924B3B"/>
    <w:rsid w:val="00924B76"/>
    <w:rsid w:val="0092553D"/>
    <w:rsid w:val="00926248"/>
    <w:rsid w:val="00926863"/>
    <w:rsid w:val="009270E9"/>
    <w:rsid w:val="00927F40"/>
    <w:rsid w:val="0093103F"/>
    <w:rsid w:val="00931661"/>
    <w:rsid w:val="00931BD9"/>
    <w:rsid w:val="00931F69"/>
    <w:rsid w:val="00932299"/>
    <w:rsid w:val="0093253E"/>
    <w:rsid w:val="0093376C"/>
    <w:rsid w:val="00933799"/>
    <w:rsid w:val="0093421D"/>
    <w:rsid w:val="00934DF8"/>
    <w:rsid w:val="0093601A"/>
    <w:rsid w:val="00936851"/>
    <w:rsid w:val="009368F3"/>
    <w:rsid w:val="00936DD9"/>
    <w:rsid w:val="00937C12"/>
    <w:rsid w:val="009404F2"/>
    <w:rsid w:val="00940BAC"/>
    <w:rsid w:val="009414FD"/>
    <w:rsid w:val="00941636"/>
    <w:rsid w:val="00942AA0"/>
    <w:rsid w:val="0094346C"/>
    <w:rsid w:val="00943742"/>
    <w:rsid w:val="0094389D"/>
    <w:rsid w:val="009456AC"/>
    <w:rsid w:val="00945C05"/>
    <w:rsid w:val="00946752"/>
    <w:rsid w:val="00946945"/>
    <w:rsid w:val="0094696C"/>
    <w:rsid w:val="00946A61"/>
    <w:rsid w:val="00947179"/>
    <w:rsid w:val="00947713"/>
    <w:rsid w:val="00947B01"/>
    <w:rsid w:val="009506F9"/>
    <w:rsid w:val="00950DE7"/>
    <w:rsid w:val="00950FBF"/>
    <w:rsid w:val="009511CF"/>
    <w:rsid w:val="00951BFD"/>
    <w:rsid w:val="00952A86"/>
    <w:rsid w:val="00953105"/>
    <w:rsid w:val="00953920"/>
    <w:rsid w:val="00953973"/>
    <w:rsid w:val="00953D47"/>
    <w:rsid w:val="00955282"/>
    <w:rsid w:val="00956711"/>
    <w:rsid w:val="0095681E"/>
    <w:rsid w:val="00956832"/>
    <w:rsid w:val="009572D4"/>
    <w:rsid w:val="00957337"/>
    <w:rsid w:val="0095740D"/>
    <w:rsid w:val="009579C0"/>
    <w:rsid w:val="00957B23"/>
    <w:rsid w:val="009600E8"/>
    <w:rsid w:val="00960FEA"/>
    <w:rsid w:val="009615B5"/>
    <w:rsid w:val="00961921"/>
    <w:rsid w:val="00961DF7"/>
    <w:rsid w:val="00963313"/>
    <w:rsid w:val="00963C21"/>
    <w:rsid w:val="0096430A"/>
    <w:rsid w:val="009646C1"/>
    <w:rsid w:val="00964C30"/>
    <w:rsid w:val="00964D32"/>
    <w:rsid w:val="0096554B"/>
    <w:rsid w:val="0096584A"/>
    <w:rsid w:val="00965C53"/>
    <w:rsid w:val="0096737A"/>
    <w:rsid w:val="00967A33"/>
    <w:rsid w:val="00970523"/>
    <w:rsid w:val="00970E1A"/>
    <w:rsid w:val="00971F08"/>
    <w:rsid w:val="009727B8"/>
    <w:rsid w:val="0097323D"/>
    <w:rsid w:val="009739E6"/>
    <w:rsid w:val="00974A06"/>
    <w:rsid w:val="00975501"/>
    <w:rsid w:val="009755EB"/>
    <w:rsid w:val="00975997"/>
    <w:rsid w:val="0097603D"/>
    <w:rsid w:val="00976949"/>
    <w:rsid w:val="00976C92"/>
    <w:rsid w:val="00980477"/>
    <w:rsid w:val="0098097C"/>
    <w:rsid w:val="0098142A"/>
    <w:rsid w:val="0098276C"/>
    <w:rsid w:val="009827EF"/>
    <w:rsid w:val="0098284E"/>
    <w:rsid w:val="009837DE"/>
    <w:rsid w:val="00984217"/>
    <w:rsid w:val="009842D5"/>
    <w:rsid w:val="0098481A"/>
    <w:rsid w:val="00985253"/>
    <w:rsid w:val="009853B3"/>
    <w:rsid w:val="009855BD"/>
    <w:rsid w:val="00985CBE"/>
    <w:rsid w:val="0098635A"/>
    <w:rsid w:val="00990630"/>
    <w:rsid w:val="009913E0"/>
    <w:rsid w:val="00991761"/>
    <w:rsid w:val="009928E6"/>
    <w:rsid w:val="009931CC"/>
    <w:rsid w:val="00993727"/>
    <w:rsid w:val="00994DCA"/>
    <w:rsid w:val="00995585"/>
    <w:rsid w:val="009960EC"/>
    <w:rsid w:val="009962C4"/>
    <w:rsid w:val="00996B46"/>
    <w:rsid w:val="00996D46"/>
    <w:rsid w:val="009970DD"/>
    <w:rsid w:val="00997687"/>
    <w:rsid w:val="009A0FBA"/>
    <w:rsid w:val="009A1601"/>
    <w:rsid w:val="009A330C"/>
    <w:rsid w:val="009A3421"/>
    <w:rsid w:val="009A41F8"/>
    <w:rsid w:val="009A462D"/>
    <w:rsid w:val="009A5012"/>
    <w:rsid w:val="009A54C1"/>
    <w:rsid w:val="009A5CBA"/>
    <w:rsid w:val="009A72AE"/>
    <w:rsid w:val="009B0EE1"/>
    <w:rsid w:val="009B13D2"/>
    <w:rsid w:val="009B19F5"/>
    <w:rsid w:val="009B1F30"/>
    <w:rsid w:val="009B25F4"/>
    <w:rsid w:val="009B3AC2"/>
    <w:rsid w:val="009B3B6E"/>
    <w:rsid w:val="009B4B77"/>
    <w:rsid w:val="009B4B9A"/>
    <w:rsid w:val="009B4DF4"/>
    <w:rsid w:val="009B4FCA"/>
    <w:rsid w:val="009B564E"/>
    <w:rsid w:val="009B5EDC"/>
    <w:rsid w:val="009B76F3"/>
    <w:rsid w:val="009B79EB"/>
    <w:rsid w:val="009B7C43"/>
    <w:rsid w:val="009B7E87"/>
    <w:rsid w:val="009C08B0"/>
    <w:rsid w:val="009C0BD7"/>
    <w:rsid w:val="009C0D95"/>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29D5"/>
    <w:rsid w:val="009D3D40"/>
    <w:rsid w:val="009D4FF0"/>
    <w:rsid w:val="009D5983"/>
    <w:rsid w:val="009D5E2A"/>
    <w:rsid w:val="009D5FCD"/>
    <w:rsid w:val="009D6AE4"/>
    <w:rsid w:val="009D703C"/>
    <w:rsid w:val="009D70D1"/>
    <w:rsid w:val="009D718F"/>
    <w:rsid w:val="009D74E1"/>
    <w:rsid w:val="009D7A4A"/>
    <w:rsid w:val="009E014A"/>
    <w:rsid w:val="009E068F"/>
    <w:rsid w:val="009E14E0"/>
    <w:rsid w:val="009E35DB"/>
    <w:rsid w:val="009E407B"/>
    <w:rsid w:val="009E431C"/>
    <w:rsid w:val="009E47A3"/>
    <w:rsid w:val="009E537B"/>
    <w:rsid w:val="009E5902"/>
    <w:rsid w:val="009E688E"/>
    <w:rsid w:val="009E6AA6"/>
    <w:rsid w:val="009E6AC2"/>
    <w:rsid w:val="009E6F0C"/>
    <w:rsid w:val="009F0271"/>
    <w:rsid w:val="009F0519"/>
    <w:rsid w:val="009F08F3"/>
    <w:rsid w:val="009F1348"/>
    <w:rsid w:val="009F1605"/>
    <w:rsid w:val="009F17C5"/>
    <w:rsid w:val="009F1A79"/>
    <w:rsid w:val="009F1B6A"/>
    <w:rsid w:val="009F1ECE"/>
    <w:rsid w:val="009F21AA"/>
    <w:rsid w:val="009F2550"/>
    <w:rsid w:val="009F2858"/>
    <w:rsid w:val="009F344F"/>
    <w:rsid w:val="009F3D98"/>
    <w:rsid w:val="009F4360"/>
    <w:rsid w:val="009F47FE"/>
    <w:rsid w:val="009F640D"/>
    <w:rsid w:val="009F7363"/>
    <w:rsid w:val="009F7E0E"/>
    <w:rsid w:val="00A008F3"/>
    <w:rsid w:val="00A00F1F"/>
    <w:rsid w:val="00A032E4"/>
    <w:rsid w:val="00A048A8"/>
    <w:rsid w:val="00A04F49"/>
    <w:rsid w:val="00A0651F"/>
    <w:rsid w:val="00A072BE"/>
    <w:rsid w:val="00A07855"/>
    <w:rsid w:val="00A10C8A"/>
    <w:rsid w:val="00A10F61"/>
    <w:rsid w:val="00A11AB7"/>
    <w:rsid w:val="00A12A08"/>
    <w:rsid w:val="00A1305E"/>
    <w:rsid w:val="00A1364F"/>
    <w:rsid w:val="00A13753"/>
    <w:rsid w:val="00A13991"/>
    <w:rsid w:val="00A13E54"/>
    <w:rsid w:val="00A1558F"/>
    <w:rsid w:val="00A1595C"/>
    <w:rsid w:val="00A17F63"/>
    <w:rsid w:val="00A20BB9"/>
    <w:rsid w:val="00A21879"/>
    <w:rsid w:val="00A2193B"/>
    <w:rsid w:val="00A2351A"/>
    <w:rsid w:val="00A23945"/>
    <w:rsid w:val="00A24365"/>
    <w:rsid w:val="00A249D6"/>
    <w:rsid w:val="00A24C33"/>
    <w:rsid w:val="00A25107"/>
    <w:rsid w:val="00A263EE"/>
    <w:rsid w:val="00A2648B"/>
    <w:rsid w:val="00A264A9"/>
    <w:rsid w:val="00A27785"/>
    <w:rsid w:val="00A30187"/>
    <w:rsid w:val="00A31044"/>
    <w:rsid w:val="00A32662"/>
    <w:rsid w:val="00A32D3D"/>
    <w:rsid w:val="00A3322E"/>
    <w:rsid w:val="00A342C1"/>
    <w:rsid w:val="00A3448A"/>
    <w:rsid w:val="00A35099"/>
    <w:rsid w:val="00A35130"/>
    <w:rsid w:val="00A3514E"/>
    <w:rsid w:val="00A354DD"/>
    <w:rsid w:val="00A36297"/>
    <w:rsid w:val="00A36FF4"/>
    <w:rsid w:val="00A3751A"/>
    <w:rsid w:val="00A406CE"/>
    <w:rsid w:val="00A4191F"/>
    <w:rsid w:val="00A41E2B"/>
    <w:rsid w:val="00A429FC"/>
    <w:rsid w:val="00A4343B"/>
    <w:rsid w:val="00A44B11"/>
    <w:rsid w:val="00A45B74"/>
    <w:rsid w:val="00A47498"/>
    <w:rsid w:val="00A47529"/>
    <w:rsid w:val="00A47CB0"/>
    <w:rsid w:val="00A50F35"/>
    <w:rsid w:val="00A50FA9"/>
    <w:rsid w:val="00A51ACF"/>
    <w:rsid w:val="00A5201B"/>
    <w:rsid w:val="00A521B4"/>
    <w:rsid w:val="00A52E1D"/>
    <w:rsid w:val="00A540DA"/>
    <w:rsid w:val="00A545B8"/>
    <w:rsid w:val="00A54F90"/>
    <w:rsid w:val="00A55F73"/>
    <w:rsid w:val="00A5609D"/>
    <w:rsid w:val="00A5670C"/>
    <w:rsid w:val="00A56D3F"/>
    <w:rsid w:val="00A571A6"/>
    <w:rsid w:val="00A572BF"/>
    <w:rsid w:val="00A57820"/>
    <w:rsid w:val="00A60552"/>
    <w:rsid w:val="00A60917"/>
    <w:rsid w:val="00A61499"/>
    <w:rsid w:val="00A622C6"/>
    <w:rsid w:val="00A622D2"/>
    <w:rsid w:val="00A62A77"/>
    <w:rsid w:val="00A631EF"/>
    <w:rsid w:val="00A63483"/>
    <w:rsid w:val="00A63F54"/>
    <w:rsid w:val="00A64EC7"/>
    <w:rsid w:val="00A65231"/>
    <w:rsid w:val="00A654B7"/>
    <w:rsid w:val="00A657D7"/>
    <w:rsid w:val="00A658A6"/>
    <w:rsid w:val="00A65935"/>
    <w:rsid w:val="00A65BAB"/>
    <w:rsid w:val="00A660AC"/>
    <w:rsid w:val="00A66337"/>
    <w:rsid w:val="00A6684B"/>
    <w:rsid w:val="00A66ABB"/>
    <w:rsid w:val="00A670A6"/>
    <w:rsid w:val="00A674D5"/>
    <w:rsid w:val="00A67E6C"/>
    <w:rsid w:val="00A70E09"/>
    <w:rsid w:val="00A71B99"/>
    <w:rsid w:val="00A739D0"/>
    <w:rsid w:val="00A748D7"/>
    <w:rsid w:val="00A74D8D"/>
    <w:rsid w:val="00A74E64"/>
    <w:rsid w:val="00A758C5"/>
    <w:rsid w:val="00A761D4"/>
    <w:rsid w:val="00A77ADD"/>
    <w:rsid w:val="00A77EC4"/>
    <w:rsid w:val="00A77FED"/>
    <w:rsid w:val="00A80998"/>
    <w:rsid w:val="00A80BAB"/>
    <w:rsid w:val="00A81153"/>
    <w:rsid w:val="00A820C2"/>
    <w:rsid w:val="00A826B6"/>
    <w:rsid w:val="00A8392D"/>
    <w:rsid w:val="00A83A40"/>
    <w:rsid w:val="00A85AE7"/>
    <w:rsid w:val="00A867FF"/>
    <w:rsid w:val="00A87456"/>
    <w:rsid w:val="00A87B41"/>
    <w:rsid w:val="00A9043E"/>
    <w:rsid w:val="00A90471"/>
    <w:rsid w:val="00A908BD"/>
    <w:rsid w:val="00A913A6"/>
    <w:rsid w:val="00A9248E"/>
    <w:rsid w:val="00A92879"/>
    <w:rsid w:val="00A92ACF"/>
    <w:rsid w:val="00A93667"/>
    <w:rsid w:val="00A93F17"/>
    <w:rsid w:val="00A9442A"/>
    <w:rsid w:val="00A96CC6"/>
    <w:rsid w:val="00A9720E"/>
    <w:rsid w:val="00AA016F"/>
    <w:rsid w:val="00AA18D0"/>
    <w:rsid w:val="00AA1A50"/>
    <w:rsid w:val="00AA1AEA"/>
    <w:rsid w:val="00AA1ED6"/>
    <w:rsid w:val="00AA2677"/>
    <w:rsid w:val="00AA287C"/>
    <w:rsid w:val="00AA2D4A"/>
    <w:rsid w:val="00AA2EEA"/>
    <w:rsid w:val="00AA2FDC"/>
    <w:rsid w:val="00AA50D3"/>
    <w:rsid w:val="00AA51D6"/>
    <w:rsid w:val="00AA56AA"/>
    <w:rsid w:val="00AA665A"/>
    <w:rsid w:val="00AA767F"/>
    <w:rsid w:val="00AA7DCB"/>
    <w:rsid w:val="00AB07C2"/>
    <w:rsid w:val="00AB09BF"/>
    <w:rsid w:val="00AB0BC8"/>
    <w:rsid w:val="00AB0D9C"/>
    <w:rsid w:val="00AB11CA"/>
    <w:rsid w:val="00AB14D9"/>
    <w:rsid w:val="00AB1E97"/>
    <w:rsid w:val="00AB1EAE"/>
    <w:rsid w:val="00AB20C0"/>
    <w:rsid w:val="00AB20D4"/>
    <w:rsid w:val="00AB2AA4"/>
    <w:rsid w:val="00AB2BD0"/>
    <w:rsid w:val="00AB3A11"/>
    <w:rsid w:val="00AB4AB8"/>
    <w:rsid w:val="00AB4D44"/>
    <w:rsid w:val="00AB54EC"/>
    <w:rsid w:val="00AB55D9"/>
    <w:rsid w:val="00AB655E"/>
    <w:rsid w:val="00AB7AE6"/>
    <w:rsid w:val="00AC007F"/>
    <w:rsid w:val="00AC0111"/>
    <w:rsid w:val="00AC1910"/>
    <w:rsid w:val="00AC2637"/>
    <w:rsid w:val="00AC294B"/>
    <w:rsid w:val="00AC297D"/>
    <w:rsid w:val="00AC2ECD"/>
    <w:rsid w:val="00AC3119"/>
    <w:rsid w:val="00AC4138"/>
    <w:rsid w:val="00AC468A"/>
    <w:rsid w:val="00AC47B3"/>
    <w:rsid w:val="00AC49FB"/>
    <w:rsid w:val="00AC4C69"/>
    <w:rsid w:val="00AC5467"/>
    <w:rsid w:val="00AC54CE"/>
    <w:rsid w:val="00AC5A10"/>
    <w:rsid w:val="00AC5CC1"/>
    <w:rsid w:val="00AC6029"/>
    <w:rsid w:val="00AC6D53"/>
    <w:rsid w:val="00AD0348"/>
    <w:rsid w:val="00AD0495"/>
    <w:rsid w:val="00AD0AA3"/>
    <w:rsid w:val="00AD0C26"/>
    <w:rsid w:val="00AD123F"/>
    <w:rsid w:val="00AD2C7C"/>
    <w:rsid w:val="00AD3168"/>
    <w:rsid w:val="00AD3F94"/>
    <w:rsid w:val="00AD4A5A"/>
    <w:rsid w:val="00AD6DFA"/>
    <w:rsid w:val="00AD7F95"/>
    <w:rsid w:val="00AE02DB"/>
    <w:rsid w:val="00AE0905"/>
    <w:rsid w:val="00AE27AC"/>
    <w:rsid w:val="00AE40E0"/>
    <w:rsid w:val="00AE4DBA"/>
    <w:rsid w:val="00AE4E0F"/>
    <w:rsid w:val="00AE4F07"/>
    <w:rsid w:val="00AE5204"/>
    <w:rsid w:val="00AE523F"/>
    <w:rsid w:val="00AE533D"/>
    <w:rsid w:val="00AE5F8A"/>
    <w:rsid w:val="00AE62E2"/>
    <w:rsid w:val="00AE68FA"/>
    <w:rsid w:val="00AE7446"/>
    <w:rsid w:val="00AF0D31"/>
    <w:rsid w:val="00AF0DB6"/>
    <w:rsid w:val="00AF1559"/>
    <w:rsid w:val="00AF1C5D"/>
    <w:rsid w:val="00AF2026"/>
    <w:rsid w:val="00AF3363"/>
    <w:rsid w:val="00AF3939"/>
    <w:rsid w:val="00AF42D7"/>
    <w:rsid w:val="00AF43AB"/>
    <w:rsid w:val="00AF4B6F"/>
    <w:rsid w:val="00AF50C3"/>
    <w:rsid w:val="00AF53B6"/>
    <w:rsid w:val="00AF551E"/>
    <w:rsid w:val="00AF5CB5"/>
    <w:rsid w:val="00AF5D37"/>
    <w:rsid w:val="00AF6102"/>
    <w:rsid w:val="00B0035B"/>
    <w:rsid w:val="00B00379"/>
    <w:rsid w:val="00B006FE"/>
    <w:rsid w:val="00B007CB"/>
    <w:rsid w:val="00B010BF"/>
    <w:rsid w:val="00B01EE8"/>
    <w:rsid w:val="00B02AA9"/>
    <w:rsid w:val="00B02FA3"/>
    <w:rsid w:val="00B03C4C"/>
    <w:rsid w:val="00B04095"/>
    <w:rsid w:val="00B0419A"/>
    <w:rsid w:val="00B04B07"/>
    <w:rsid w:val="00B05084"/>
    <w:rsid w:val="00B05BA5"/>
    <w:rsid w:val="00B0611B"/>
    <w:rsid w:val="00B06D86"/>
    <w:rsid w:val="00B10B32"/>
    <w:rsid w:val="00B11341"/>
    <w:rsid w:val="00B1144B"/>
    <w:rsid w:val="00B11B2E"/>
    <w:rsid w:val="00B136CA"/>
    <w:rsid w:val="00B140A5"/>
    <w:rsid w:val="00B1488E"/>
    <w:rsid w:val="00B14FE8"/>
    <w:rsid w:val="00B15694"/>
    <w:rsid w:val="00B157F9"/>
    <w:rsid w:val="00B167F1"/>
    <w:rsid w:val="00B16819"/>
    <w:rsid w:val="00B20256"/>
    <w:rsid w:val="00B20D09"/>
    <w:rsid w:val="00B211B2"/>
    <w:rsid w:val="00B21BE8"/>
    <w:rsid w:val="00B2280A"/>
    <w:rsid w:val="00B23D8C"/>
    <w:rsid w:val="00B24FDF"/>
    <w:rsid w:val="00B253E6"/>
    <w:rsid w:val="00B25CEC"/>
    <w:rsid w:val="00B27302"/>
    <w:rsid w:val="00B27518"/>
    <w:rsid w:val="00B2763F"/>
    <w:rsid w:val="00B27AAC"/>
    <w:rsid w:val="00B30591"/>
    <w:rsid w:val="00B30929"/>
    <w:rsid w:val="00B31239"/>
    <w:rsid w:val="00B3276D"/>
    <w:rsid w:val="00B346B0"/>
    <w:rsid w:val="00B34AC3"/>
    <w:rsid w:val="00B34D6B"/>
    <w:rsid w:val="00B372AA"/>
    <w:rsid w:val="00B37BC2"/>
    <w:rsid w:val="00B37BCC"/>
    <w:rsid w:val="00B37DE1"/>
    <w:rsid w:val="00B40445"/>
    <w:rsid w:val="00B405FA"/>
    <w:rsid w:val="00B40B9E"/>
    <w:rsid w:val="00B40ECB"/>
    <w:rsid w:val="00B413D6"/>
    <w:rsid w:val="00B41888"/>
    <w:rsid w:val="00B41DF0"/>
    <w:rsid w:val="00B425F8"/>
    <w:rsid w:val="00B42BDB"/>
    <w:rsid w:val="00B43407"/>
    <w:rsid w:val="00B43C76"/>
    <w:rsid w:val="00B452E0"/>
    <w:rsid w:val="00B45A52"/>
    <w:rsid w:val="00B46175"/>
    <w:rsid w:val="00B474B4"/>
    <w:rsid w:val="00B47634"/>
    <w:rsid w:val="00B47EB4"/>
    <w:rsid w:val="00B514E7"/>
    <w:rsid w:val="00B51BFF"/>
    <w:rsid w:val="00B51F19"/>
    <w:rsid w:val="00B548DA"/>
    <w:rsid w:val="00B56CEC"/>
    <w:rsid w:val="00B5748F"/>
    <w:rsid w:val="00B57D28"/>
    <w:rsid w:val="00B60727"/>
    <w:rsid w:val="00B6145A"/>
    <w:rsid w:val="00B61615"/>
    <w:rsid w:val="00B61BB1"/>
    <w:rsid w:val="00B61E56"/>
    <w:rsid w:val="00B62AAA"/>
    <w:rsid w:val="00B63500"/>
    <w:rsid w:val="00B64141"/>
    <w:rsid w:val="00B643E4"/>
    <w:rsid w:val="00B650C1"/>
    <w:rsid w:val="00B664C7"/>
    <w:rsid w:val="00B666BC"/>
    <w:rsid w:val="00B669AD"/>
    <w:rsid w:val="00B66A4C"/>
    <w:rsid w:val="00B66C81"/>
    <w:rsid w:val="00B674D6"/>
    <w:rsid w:val="00B67691"/>
    <w:rsid w:val="00B706A1"/>
    <w:rsid w:val="00B7099F"/>
    <w:rsid w:val="00B70D90"/>
    <w:rsid w:val="00B717B7"/>
    <w:rsid w:val="00B72106"/>
    <w:rsid w:val="00B739F6"/>
    <w:rsid w:val="00B74646"/>
    <w:rsid w:val="00B74B6C"/>
    <w:rsid w:val="00B74E6D"/>
    <w:rsid w:val="00B75D37"/>
    <w:rsid w:val="00B75E15"/>
    <w:rsid w:val="00B76F4D"/>
    <w:rsid w:val="00B772BE"/>
    <w:rsid w:val="00B81A6C"/>
    <w:rsid w:val="00B81FDF"/>
    <w:rsid w:val="00B82B07"/>
    <w:rsid w:val="00B82EB9"/>
    <w:rsid w:val="00B837ED"/>
    <w:rsid w:val="00B83B64"/>
    <w:rsid w:val="00B84EAF"/>
    <w:rsid w:val="00B858A4"/>
    <w:rsid w:val="00B85DE5"/>
    <w:rsid w:val="00B85EA1"/>
    <w:rsid w:val="00B866EF"/>
    <w:rsid w:val="00B90580"/>
    <w:rsid w:val="00B90733"/>
    <w:rsid w:val="00B907EA"/>
    <w:rsid w:val="00B90F73"/>
    <w:rsid w:val="00B93188"/>
    <w:rsid w:val="00B93B59"/>
    <w:rsid w:val="00B93DEF"/>
    <w:rsid w:val="00B9406A"/>
    <w:rsid w:val="00B940C7"/>
    <w:rsid w:val="00B959EC"/>
    <w:rsid w:val="00B96601"/>
    <w:rsid w:val="00B96FCA"/>
    <w:rsid w:val="00B97D9D"/>
    <w:rsid w:val="00BA04E2"/>
    <w:rsid w:val="00BA0662"/>
    <w:rsid w:val="00BA181D"/>
    <w:rsid w:val="00BA1FE5"/>
    <w:rsid w:val="00BA2280"/>
    <w:rsid w:val="00BA2A08"/>
    <w:rsid w:val="00BA2B9A"/>
    <w:rsid w:val="00BA30BC"/>
    <w:rsid w:val="00BA3758"/>
    <w:rsid w:val="00BA4150"/>
    <w:rsid w:val="00BA52AA"/>
    <w:rsid w:val="00BA5641"/>
    <w:rsid w:val="00BA56D2"/>
    <w:rsid w:val="00BA5A3F"/>
    <w:rsid w:val="00BA69C0"/>
    <w:rsid w:val="00BA6E31"/>
    <w:rsid w:val="00BA70E4"/>
    <w:rsid w:val="00BA76E0"/>
    <w:rsid w:val="00BB0AA7"/>
    <w:rsid w:val="00BB2817"/>
    <w:rsid w:val="00BB2A25"/>
    <w:rsid w:val="00BB3069"/>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565"/>
    <w:rsid w:val="00BC29AB"/>
    <w:rsid w:val="00BC3053"/>
    <w:rsid w:val="00BC4D2E"/>
    <w:rsid w:val="00BC5E87"/>
    <w:rsid w:val="00BC6412"/>
    <w:rsid w:val="00BC762C"/>
    <w:rsid w:val="00BD0059"/>
    <w:rsid w:val="00BD2BA1"/>
    <w:rsid w:val="00BD48AC"/>
    <w:rsid w:val="00BD5ED3"/>
    <w:rsid w:val="00BD5F1A"/>
    <w:rsid w:val="00BD615E"/>
    <w:rsid w:val="00BD63B6"/>
    <w:rsid w:val="00BD699A"/>
    <w:rsid w:val="00BD6BB3"/>
    <w:rsid w:val="00BD70C3"/>
    <w:rsid w:val="00BD7445"/>
    <w:rsid w:val="00BE00AA"/>
    <w:rsid w:val="00BE0792"/>
    <w:rsid w:val="00BE0B22"/>
    <w:rsid w:val="00BE1234"/>
    <w:rsid w:val="00BE23A9"/>
    <w:rsid w:val="00BE2D8C"/>
    <w:rsid w:val="00BE2FA6"/>
    <w:rsid w:val="00BE32F5"/>
    <w:rsid w:val="00BE333F"/>
    <w:rsid w:val="00BE3901"/>
    <w:rsid w:val="00BE53ED"/>
    <w:rsid w:val="00BE7406"/>
    <w:rsid w:val="00BE7603"/>
    <w:rsid w:val="00BF058E"/>
    <w:rsid w:val="00BF08EA"/>
    <w:rsid w:val="00BF0B1D"/>
    <w:rsid w:val="00BF16CF"/>
    <w:rsid w:val="00BF20C7"/>
    <w:rsid w:val="00BF22B4"/>
    <w:rsid w:val="00BF2C3A"/>
    <w:rsid w:val="00BF3279"/>
    <w:rsid w:val="00BF5B78"/>
    <w:rsid w:val="00BF6299"/>
    <w:rsid w:val="00BF74C7"/>
    <w:rsid w:val="00C00D4B"/>
    <w:rsid w:val="00C00DEB"/>
    <w:rsid w:val="00C010CE"/>
    <w:rsid w:val="00C015F1"/>
    <w:rsid w:val="00C0173E"/>
    <w:rsid w:val="00C01973"/>
    <w:rsid w:val="00C01F33"/>
    <w:rsid w:val="00C02410"/>
    <w:rsid w:val="00C0286B"/>
    <w:rsid w:val="00C02CC6"/>
    <w:rsid w:val="00C039FC"/>
    <w:rsid w:val="00C040F7"/>
    <w:rsid w:val="00C041B0"/>
    <w:rsid w:val="00C044AB"/>
    <w:rsid w:val="00C048BE"/>
    <w:rsid w:val="00C055AB"/>
    <w:rsid w:val="00C05706"/>
    <w:rsid w:val="00C06056"/>
    <w:rsid w:val="00C06AF4"/>
    <w:rsid w:val="00C07377"/>
    <w:rsid w:val="00C07685"/>
    <w:rsid w:val="00C07FBA"/>
    <w:rsid w:val="00C10478"/>
    <w:rsid w:val="00C10DEB"/>
    <w:rsid w:val="00C10EE1"/>
    <w:rsid w:val="00C10FA9"/>
    <w:rsid w:val="00C11122"/>
    <w:rsid w:val="00C11575"/>
    <w:rsid w:val="00C1189B"/>
    <w:rsid w:val="00C1199F"/>
    <w:rsid w:val="00C11B5A"/>
    <w:rsid w:val="00C11C01"/>
    <w:rsid w:val="00C11FBD"/>
    <w:rsid w:val="00C12107"/>
    <w:rsid w:val="00C12C66"/>
    <w:rsid w:val="00C138FB"/>
    <w:rsid w:val="00C145B6"/>
    <w:rsid w:val="00C14D4B"/>
    <w:rsid w:val="00C154BB"/>
    <w:rsid w:val="00C16AC3"/>
    <w:rsid w:val="00C17E6F"/>
    <w:rsid w:val="00C20190"/>
    <w:rsid w:val="00C20A44"/>
    <w:rsid w:val="00C223E6"/>
    <w:rsid w:val="00C2276F"/>
    <w:rsid w:val="00C23971"/>
    <w:rsid w:val="00C248C3"/>
    <w:rsid w:val="00C24BBB"/>
    <w:rsid w:val="00C24DFB"/>
    <w:rsid w:val="00C25B16"/>
    <w:rsid w:val="00C264B7"/>
    <w:rsid w:val="00C267F4"/>
    <w:rsid w:val="00C26F91"/>
    <w:rsid w:val="00C26FAA"/>
    <w:rsid w:val="00C279B5"/>
    <w:rsid w:val="00C27C45"/>
    <w:rsid w:val="00C27E0C"/>
    <w:rsid w:val="00C30437"/>
    <w:rsid w:val="00C317A7"/>
    <w:rsid w:val="00C326B6"/>
    <w:rsid w:val="00C34167"/>
    <w:rsid w:val="00C35B27"/>
    <w:rsid w:val="00C3719D"/>
    <w:rsid w:val="00C372D0"/>
    <w:rsid w:val="00C409D4"/>
    <w:rsid w:val="00C415A4"/>
    <w:rsid w:val="00C41A9D"/>
    <w:rsid w:val="00C420EA"/>
    <w:rsid w:val="00C42A91"/>
    <w:rsid w:val="00C42BE8"/>
    <w:rsid w:val="00C43C3B"/>
    <w:rsid w:val="00C44AE7"/>
    <w:rsid w:val="00C47861"/>
    <w:rsid w:val="00C4791A"/>
    <w:rsid w:val="00C47A84"/>
    <w:rsid w:val="00C50C02"/>
    <w:rsid w:val="00C523FA"/>
    <w:rsid w:val="00C536F2"/>
    <w:rsid w:val="00C5386C"/>
    <w:rsid w:val="00C539C9"/>
    <w:rsid w:val="00C54995"/>
    <w:rsid w:val="00C54D21"/>
    <w:rsid w:val="00C54D41"/>
    <w:rsid w:val="00C5639D"/>
    <w:rsid w:val="00C56496"/>
    <w:rsid w:val="00C6036B"/>
    <w:rsid w:val="00C60783"/>
    <w:rsid w:val="00C60E2B"/>
    <w:rsid w:val="00C61EA7"/>
    <w:rsid w:val="00C64410"/>
    <w:rsid w:val="00C644F7"/>
    <w:rsid w:val="00C64672"/>
    <w:rsid w:val="00C66356"/>
    <w:rsid w:val="00C66AEE"/>
    <w:rsid w:val="00C70697"/>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0BA2"/>
    <w:rsid w:val="00C81296"/>
    <w:rsid w:val="00C81534"/>
    <w:rsid w:val="00C81568"/>
    <w:rsid w:val="00C81625"/>
    <w:rsid w:val="00C81698"/>
    <w:rsid w:val="00C82B92"/>
    <w:rsid w:val="00C83842"/>
    <w:rsid w:val="00C84BF1"/>
    <w:rsid w:val="00C84C66"/>
    <w:rsid w:val="00C856D5"/>
    <w:rsid w:val="00C86997"/>
    <w:rsid w:val="00C87CCC"/>
    <w:rsid w:val="00C87CDD"/>
    <w:rsid w:val="00C9027A"/>
    <w:rsid w:val="00C90292"/>
    <w:rsid w:val="00C905DF"/>
    <w:rsid w:val="00C9068E"/>
    <w:rsid w:val="00C91B44"/>
    <w:rsid w:val="00C91DBC"/>
    <w:rsid w:val="00C9363F"/>
    <w:rsid w:val="00C93C4B"/>
    <w:rsid w:val="00C93E98"/>
    <w:rsid w:val="00C94175"/>
    <w:rsid w:val="00C944AB"/>
    <w:rsid w:val="00C9451D"/>
    <w:rsid w:val="00C945C6"/>
    <w:rsid w:val="00C9474E"/>
    <w:rsid w:val="00C95B40"/>
    <w:rsid w:val="00C96107"/>
    <w:rsid w:val="00C968EC"/>
    <w:rsid w:val="00C96BAB"/>
    <w:rsid w:val="00C9793A"/>
    <w:rsid w:val="00C97B29"/>
    <w:rsid w:val="00CA013B"/>
    <w:rsid w:val="00CA0805"/>
    <w:rsid w:val="00CA0A10"/>
    <w:rsid w:val="00CA1038"/>
    <w:rsid w:val="00CA10DC"/>
    <w:rsid w:val="00CA1ED8"/>
    <w:rsid w:val="00CA3172"/>
    <w:rsid w:val="00CA61FB"/>
    <w:rsid w:val="00CA6CFD"/>
    <w:rsid w:val="00CA7170"/>
    <w:rsid w:val="00CA7EB6"/>
    <w:rsid w:val="00CB037D"/>
    <w:rsid w:val="00CB06BD"/>
    <w:rsid w:val="00CB0DE9"/>
    <w:rsid w:val="00CB1025"/>
    <w:rsid w:val="00CB1F3A"/>
    <w:rsid w:val="00CB1F63"/>
    <w:rsid w:val="00CB247D"/>
    <w:rsid w:val="00CB2731"/>
    <w:rsid w:val="00CB4288"/>
    <w:rsid w:val="00CB446F"/>
    <w:rsid w:val="00CB4CE0"/>
    <w:rsid w:val="00CB5118"/>
    <w:rsid w:val="00CB54FB"/>
    <w:rsid w:val="00CB585C"/>
    <w:rsid w:val="00CB59D6"/>
    <w:rsid w:val="00CB5E47"/>
    <w:rsid w:val="00CB7170"/>
    <w:rsid w:val="00CC040E"/>
    <w:rsid w:val="00CC047F"/>
    <w:rsid w:val="00CC0818"/>
    <w:rsid w:val="00CC1083"/>
    <w:rsid w:val="00CC111F"/>
    <w:rsid w:val="00CC2011"/>
    <w:rsid w:val="00CC20A4"/>
    <w:rsid w:val="00CC3879"/>
    <w:rsid w:val="00CC3E4A"/>
    <w:rsid w:val="00CC3EA0"/>
    <w:rsid w:val="00CC4FF9"/>
    <w:rsid w:val="00CC565C"/>
    <w:rsid w:val="00CC594A"/>
    <w:rsid w:val="00CC7B45"/>
    <w:rsid w:val="00CD0706"/>
    <w:rsid w:val="00CD0835"/>
    <w:rsid w:val="00CD0B87"/>
    <w:rsid w:val="00CD0C0D"/>
    <w:rsid w:val="00CD0EF8"/>
    <w:rsid w:val="00CD1188"/>
    <w:rsid w:val="00CD1D2E"/>
    <w:rsid w:val="00CD2ED1"/>
    <w:rsid w:val="00CD337B"/>
    <w:rsid w:val="00CD3A90"/>
    <w:rsid w:val="00CD3F6B"/>
    <w:rsid w:val="00CD4268"/>
    <w:rsid w:val="00CD5A07"/>
    <w:rsid w:val="00CD5C14"/>
    <w:rsid w:val="00CD7AD3"/>
    <w:rsid w:val="00CD7FCE"/>
    <w:rsid w:val="00CE032F"/>
    <w:rsid w:val="00CE0424"/>
    <w:rsid w:val="00CE077B"/>
    <w:rsid w:val="00CE0C01"/>
    <w:rsid w:val="00CE1748"/>
    <w:rsid w:val="00CE1ABC"/>
    <w:rsid w:val="00CE2300"/>
    <w:rsid w:val="00CE3658"/>
    <w:rsid w:val="00CE3DF2"/>
    <w:rsid w:val="00CE3F6C"/>
    <w:rsid w:val="00CE417C"/>
    <w:rsid w:val="00CE5905"/>
    <w:rsid w:val="00CE7561"/>
    <w:rsid w:val="00CE7BCB"/>
    <w:rsid w:val="00CF1354"/>
    <w:rsid w:val="00CF1F5F"/>
    <w:rsid w:val="00CF2BF0"/>
    <w:rsid w:val="00CF3332"/>
    <w:rsid w:val="00CF3A18"/>
    <w:rsid w:val="00CF3B1F"/>
    <w:rsid w:val="00CF3BF6"/>
    <w:rsid w:val="00CF435E"/>
    <w:rsid w:val="00CF462B"/>
    <w:rsid w:val="00CF46BC"/>
    <w:rsid w:val="00CF4D9A"/>
    <w:rsid w:val="00CF4E02"/>
    <w:rsid w:val="00CF4E77"/>
    <w:rsid w:val="00CF50AB"/>
    <w:rsid w:val="00CF625B"/>
    <w:rsid w:val="00CF66E8"/>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6526"/>
    <w:rsid w:val="00D07CE6"/>
    <w:rsid w:val="00D07E19"/>
    <w:rsid w:val="00D1001F"/>
    <w:rsid w:val="00D10249"/>
    <w:rsid w:val="00D1108E"/>
    <w:rsid w:val="00D110BD"/>
    <w:rsid w:val="00D11327"/>
    <w:rsid w:val="00D1140F"/>
    <w:rsid w:val="00D115C3"/>
    <w:rsid w:val="00D11897"/>
    <w:rsid w:val="00D11F71"/>
    <w:rsid w:val="00D13135"/>
    <w:rsid w:val="00D13A1F"/>
    <w:rsid w:val="00D13ABF"/>
    <w:rsid w:val="00D13E4E"/>
    <w:rsid w:val="00D13F89"/>
    <w:rsid w:val="00D15089"/>
    <w:rsid w:val="00D154AD"/>
    <w:rsid w:val="00D15A38"/>
    <w:rsid w:val="00D1629A"/>
    <w:rsid w:val="00D1640B"/>
    <w:rsid w:val="00D1723B"/>
    <w:rsid w:val="00D17E21"/>
    <w:rsid w:val="00D20598"/>
    <w:rsid w:val="00D215AD"/>
    <w:rsid w:val="00D21D54"/>
    <w:rsid w:val="00D22874"/>
    <w:rsid w:val="00D22891"/>
    <w:rsid w:val="00D22FBA"/>
    <w:rsid w:val="00D239A7"/>
    <w:rsid w:val="00D23F47"/>
    <w:rsid w:val="00D2503E"/>
    <w:rsid w:val="00D25B3F"/>
    <w:rsid w:val="00D263D0"/>
    <w:rsid w:val="00D2737A"/>
    <w:rsid w:val="00D3005B"/>
    <w:rsid w:val="00D30AF6"/>
    <w:rsid w:val="00D3101D"/>
    <w:rsid w:val="00D32166"/>
    <w:rsid w:val="00D33059"/>
    <w:rsid w:val="00D33582"/>
    <w:rsid w:val="00D35234"/>
    <w:rsid w:val="00D35F56"/>
    <w:rsid w:val="00D36E71"/>
    <w:rsid w:val="00D37D87"/>
    <w:rsid w:val="00D40B33"/>
    <w:rsid w:val="00D40F14"/>
    <w:rsid w:val="00D426CB"/>
    <w:rsid w:val="00D42CCB"/>
    <w:rsid w:val="00D42D88"/>
    <w:rsid w:val="00D4318F"/>
    <w:rsid w:val="00D438BF"/>
    <w:rsid w:val="00D43D41"/>
    <w:rsid w:val="00D440F8"/>
    <w:rsid w:val="00D449AF"/>
    <w:rsid w:val="00D45637"/>
    <w:rsid w:val="00D46DC9"/>
    <w:rsid w:val="00D46FA5"/>
    <w:rsid w:val="00D46FE6"/>
    <w:rsid w:val="00D47348"/>
    <w:rsid w:val="00D474DA"/>
    <w:rsid w:val="00D477AC"/>
    <w:rsid w:val="00D47B54"/>
    <w:rsid w:val="00D47FB4"/>
    <w:rsid w:val="00D50035"/>
    <w:rsid w:val="00D501A9"/>
    <w:rsid w:val="00D50E85"/>
    <w:rsid w:val="00D510AE"/>
    <w:rsid w:val="00D511FF"/>
    <w:rsid w:val="00D51446"/>
    <w:rsid w:val="00D51E50"/>
    <w:rsid w:val="00D51F0B"/>
    <w:rsid w:val="00D528D2"/>
    <w:rsid w:val="00D537D6"/>
    <w:rsid w:val="00D546FF"/>
    <w:rsid w:val="00D54AF4"/>
    <w:rsid w:val="00D55AD5"/>
    <w:rsid w:val="00D55B51"/>
    <w:rsid w:val="00D55C96"/>
    <w:rsid w:val="00D563ED"/>
    <w:rsid w:val="00D576CA"/>
    <w:rsid w:val="00D601A6"/>
    <w:rsid w:val="00D60BBD"/>
    <w:rsid w:val="00D60E13"/>
    <w:rsid w:val="00D61AF5"/>
    <w:rsid w:val="00D62CD5"/>
    <w:rsid w:val="00D63047"/>
    <w:rsid w:val="00D63268"/>
    <w:rsid w:val="00D63AAD"/>
    <w:rsid w:val="00D63C72"/>
    <w:rsid w:val="00D6435F"/>
    <w:rsid w:val="00D64A1D"/>
    <w:rsid w:val="00D64A2D"/>
    <w:rsid w:val="00D652B5"/>
    <w:rsid w:val="00D66147"/>
    <w:rsid w:val="00D66155"/>
    <w:rsid w:val="00D661B0"/>
    <w:rsid w:val="00D67BDB"/>
    <w:rsid w:val="00D708B0"/>
    <w:rsid w:val="00D70E73"/>
    <w:rsid w:val="00D71675"/>
    <w:rsid w:val="00D71BB9"/>
    <w:rsid w:val="00D723D7"/>
    <w:rsid w:val="00D7279B"/>
    <w:rsid w:val="00D73181"/>
    <w:rsid w:val="00D73D13"/>
    <w:rsid w:val="00D748D5"/>
    <w:rsid w:val="00D754F1"/>
    <w:rsid w:val="00D75636"/>
    <w:rsid w:val="00D757CD"/>
    <w:rsid w:val="00D75A8B"/>
    <w:rsid w:val="00D75AEE"/>
    <w:rsid w:val="00D763F9"/>
    <w:rsid w:val="00D76F86"/>
    <w:rsid w:val="00D77A75"/>
    <w:rsid w:val="00D77B1D"/>
    <w:rsid w:val="00D8021F"/>
    <w:rsid w:val="00D80383"/>
    <w:rsid w:val="00D81357"/>
    <w:rsid w:val="00D815D6"/>
    <w:rsid w:val="00D81F3D"/>
    <w:rsid w:val="00D8203B"/>
    <w:rsid w:val="00D823C6"/>
    <w:rsid w:val="00D82E03"/>
    <w:rsid w:val="00D83426"/>
    <w:rsid w:val="00D84D03"/>
    <w:rsid w:val="00D85EF7"/>
    <w:rsid w:val="00D86CA3"/>
    <w:rsid w:val="00D871CE"/>
    <w:rsid w:val="00D87611"/>
    <w:rsid w:val="00D8771E"/>
    <w:rsid w:val="00D91358"/>
    <w:rsid w:val="00D9196D"/>
    <w:rsid w:val="00D920A7"/>
    <w:rsid w:val="00D92982"/>
    <w:rsid w:val="00D93E15"/>
    <w:rsid w:val="00D95A22"/>
    <w:rsid w:val="00D965C0"/>
    <w:rsid w:val="00D9694C"/>
    <w:rsid w:val="00D977FF"/>
    <w:rsid w:val="00DA0701"/>
    <w:rsid w:val="00DA18A9"/>
    <w:rsid w:val="00DA305E"/>
    <w:rsid w:val="00DA3C64"/>
    <w:rsid w:val="00DA49ED"/>
    <w:rsid w:val="00DA4BE1"/>
    <w:rsid w:val="00DA4DBD"/>
    <w:rsid w:val="00DA5007"/>
    <w:rsid w:val="00DA536E"/>
    <w:rsid w:val="00DA5417"/>
    <w:rsid w:val="00DA56E8"/>
    <w:rsid w:val="00DA5DEB"/>
    <w:rsid w:val="00DA67A6"/>
    <w:rsid w:val="00DB06D8"/>
    <w:rsid w:val="00DB0854"/>
    <w:rsid w:val="00DB0A9F"/>
    <w:rsid w:val="00DB0F7E"/>
    <w:rsid w:val="00DB17B4"/>
    <w:rsid w:val="00DB18F2"/>
    <w:rsid w:val="00DB1CF2"/>
    <w:rsid w:val="00DB2B15"/>
    <w:rsid w:val="00DB377D"/>
    <w:rsid w:val="00DB4595"/>
    <w:rsid w:val="00DB4E08"/>
    <w:rsid w:val="00DB68F4"/>
    <w:rsid w:val="00DB7182"/>
    <w:rsid w:val="00DB7314"/>
    <w:rsid w:val="00DB7A15"/>
    <w:rsid w:val="00DC04F7"/>
    <w:rsid w:val="00DC09AA"/>
    <w:rsid w:val="00DC0F86"/>
    <w:rsid w:val="00DC115E"/>
    <w:rsid w:val="00DC1ECE"/>
    <w:rsid w:val="00DC21E1"/>
    <w:rsid w:val="00DC2396"/>
    <w:rsid w:val="00DC2D36"/>
    <w:rsid w:val="00DC33E4"/>
    <w:rsid w:val="00DC3DD8"/>
    <w:rsid w:val="00DC43A7"/>
    <w:rsid w:val="00DC444D"/>
    <w:rsid w:val="00DC53EF"/>
    <w:rsid w:val="00DC552C"/>
    <w:rsid w:val="00DC6843"/>
    <w:rsid w:val="00DC6D71"/>
    <w:rsid w:val="00DC7B30"/>
    <w:rsid w:val="00DC7FEA"/>
    <w:rsid w:val="00DD01AC"/>
    <w:rsid w:val="00DD1F9F"/>
    <w:rsid w:val="00DD2076"/>
    <w:rsid w:val="00DD288E"/>
    <w:rsid w:val="00DD2D94"/>
    <w:rsid w:val="00DD5560"/>
    <w:rsid w:val="00DD5BAB"/>
    <w:rsid w:val="00DD7867"/>
    <w:rsid w:val="00DE1F9E"/>
    <w:rsid w:val="00DE227E"/>
    <w:rsid w:val="00DE3A33"/>
    <w:rsid w:val="00DE3E65"/>
    <w:rsid w:val="00DE4580"/>
    <w:rsid w:val="00DE5608"/>
    <w:rsid w:val="00DE58D0"/>
    <w:rsid w:val="00DE654F"/>
    <w:rsid w:val="00DE6938"/>
    <w:rsid w:val="00DE7A06"/>
    <w:rsid w:val="00DE7D3D"/>
    <w:rsid w:val="00DF0449"/>
    <w:rsid w:val="00DF0464"/>
    <w:rsid w:val="00DF086B"/>
    <w:rsid w:val="00DF0B6E"/>
    <w:rsid w:val="00DF15E0"/>
    <w:rsid w:val="00DF20A7"/>
    <w:rsid w:val="00DF2F61"/>
    <w:rsid w:val="00DF30F5"/>
    <w:rsid w:val="00DF37A0"/>
    <w:rsid w:val="00DF3F1F"/>
    <w:rsid w:val="00DF4FDA"/>
    <w:rsid w:val="00DF5937"/>
    <w:rsid w:val="00DF5C56"/>
    <w:rsid w:val="00DF60DF"/>
    <w:rsid w:val="00DF65B2"/>
    <w:rsid w:val="00E008FB"/>
    <w:rsid w:val="00E009BE"/>
    <w:rsid w:val="00E01003"/>
    <w:rsid w:val="00E0159C"/>
    <w:rsid w:val="00E02A12"/>
    <w:rsid w:val="00E02CFE"/>
    <w:rsid w:val="00E03DCD"/>
    <w:rsid w:val="00E03F15"/>
    <w:rsid w:val="00E04ACE"/>
    <w:rsid w:val="00E05B34"/>
    <w:rsid w:val="00E05B4A"/>
    <w:rsid w:val="00E06A70"/>
    <w:rsid w:val="00E06BAD"/>
    <w:rsid w:val="00E072F4"/>
    <w:rsid w:val="00E07507"/>
    <w:rsid w:val="00E10FC2"/>
    <w:rsid w:val="00E110E7"/>
    <w:rsid w:val="00E11322"/>
    <w:rsid w:val="00E11B20"/>
    <w:rsid w:val="00E12DFF"/>
    <w:rsid w:val="00E13342"/>
    <w:rsid w:val="00E13375"/>
    <w:rsid w:val="00E141E3"/>
    <w:rsid w:val="00E1422A"/>
    <w:rsid w:val="00E146A5"/>
    <w:rsid w:val="00E14CA9"/>
    <w:rsid w:val="00E1538A"/>
    <w:rsid w:val="00E156FA"/>
    <w:rsid w:val="00E174CA"/>
    <w:rsid w:val="00E17970"/>
    <w:rsid w:val="00E17B45"/>
    <w:rsid w:val="00E17FA2"/>
    <w:rsid w:val="00E22330"/>
    <w:rsid w:val="00E227EF"/>
    <w:rsid w:val="00E24DE1"/>
    <w:rsid w:val="00E24E54"/>
    <w:rsid w:val="00E255FF"/>
    <w:rsid w:val="00E25B80"/>
    <w:rsid w:val="00E2661E"/>
    <w:rsid w:val="00E266B5"/>
    <w:rsid w:val="00E26CF6"/>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DFE"/>
    <w:rsid w:val="00E33E4A"/>
    <w:rsid w:val="00E34188"/>
    <w:rsid w:val="00E345CD"/>
    <w:rsid w:val="00E34954"/>
    <w:rsid w:val="00E34B6E"/>
    <w:rsid w:val="00E35559"/>
    <w:rsid w:val="00E36156"/>
    <w:rsid w:val="00E36331"/>
    <w:rsid w:val="00E36534"/>
    <w:rsid w:val="00E371BC"/>
    <w:rsid w:val="00E3723A"/>
    <w:rsid w:val="00E372D1"/>
    <w:rsid w:val="00E372E0"/>
    <w:rsid w:val="00E37860"/>
    <w:rsid w:val="00E37EEF"/>
    <w:rsid w:val="00E41503"/>
    <w:rsid w:val="00E420A3"/>
    <w:rsid w:val="00E4261F"/>
    <w:rsid w:val="00E429D4"/>
    <w:rsid w:val="00E43239"/>
    <w:rsid w:val="00E446F1"/>
    <w:rsid w:val="00E4470F"/>
    <w:rsid w:val="00E44B94"/>
    <w:rsid w:val="00E46886"/>
    <w:rsid w:val="00E47AEF"/>
    <w:rsid w:val="00E5039C"/>
    <w:rsid w:val="00E51F3A"/>
    <w:rsid w:val="00E52397"/>
    <w:rsid w:val="00E53037"/>
    <w:rsid w:val="00E53B29"/>
    <w:rsid w:val="00E53B75"/>
    <w:rsid w:val="00E54583"/>
    <w:rsid w:val="00E547B7"/>
    <w:rsid w:val="00E54E3B"/>
    <w:rsid w:val="00E557CC"/>
    <w:rsid w:val="00E57565"/>
    <w:rsid w:val="00E57A1C"/>
    <w:rsid w:val="00E604AE"/>
    <w:rsid w:val="00E60980"/>
    <w:rsid w:val="00E60CDB"/>
    <w:rsid w:val="00E625BE"/>
    <w:rsid w:val="00E62692"/>
    <w:rsid w:val="00E62B73"/>
    <w:rsid w:val="00E63052"/>
    <w:rsid w:val="00E63650"/>
    <w:rsid w:val="00E63838"/>
    <w:rsid w:val="00E64022"/>
    <w:rsid w:val="00E64434"/>
    <w:rsid w:val="00E65796"/>
    <w:rsid w:val="00E65802"/>
    <w:rsid w:val="00E666C9"/>
    <w:rsid w:val="00E66DB7"/>
    <w:rsid w:val="00E674EE"/>
    <w:rsid w:val="00E67C51"/>
    <w:rsid w:val="00E70D86"/>
    <w:rsid w:val="00E7161E"/>
    <w:rsid w:val="00E7226E"/>
    <w:rsid w:val="00E7294A"/>
    <w:rsid w:val="00E72EFC"/>
    <w:rsid w:val="00E73012"/>
    <w:rsid w:val="00E732FD"/>
    <w:rsid w:val="00E758EC"/>
    <w:rsid w:val="00E7599C"/>
    <w:rsid w:val="00E75DAA"/>
    <w:rsid w:val="00E760D7"/>
    <w:rsid w:val="00E76569"/>
    <w:rsid w:val="00E77AED"/>
    <w:rsid w:val="00E81B9B"/>
    <w:rsid w:val="00E8234C"/>
    <w:rsid w:val="00E83AA9"/>
    <w:rsid w:val="00E83BE0"/>
    <w:rsid w:val="00E85085"/>
    <w:rsid w:val="00E85928"/>
    <w:rsid w:val="00E8680E"/>
    <w:rsid w:val="00E87822"/>
    <w:rsid w:val="00E87B2C"/>
    <w:rsid w:val="00E90395"/>
    <w:rsid w:val="00E9085B"/>
    <w:rsid w:val="00E90E49"/>
    <w:rsid w:val="00E91756"/>
    <w:rsid w:val="00E917F9"/>
    <w:rsid w:val="00E91E36"/>
    <w:rsid w:val="00E92402"/>
    <w:rsid w:val="00E9291C"/>
    <w:rsid w:val="00E93FFE"/>
    <w:rsid w:val="00E94B98"/>
    <w:rsid w:val="00E94F8A"/>
    <w:rsid w:val="00E95EE7"/>
    <w:rsid w:val="00E9719C"/>
    <w:rsid w:val="00EA09AC"/>
    <w:rsid w:val="00EA220F"/>
    <w:rsid w:val="00EA271D"/>
    <w:rsid w:val="00EA2CDB"/>
    <w:rsid w:val="00EA3284"/>
    <w:rsid w:val="00EA3B57"/>
    <w:rsid w:val="00EA5483"/>
    <w:rsid w:val="00EA5B73"/>
    <w:rsid w:val="00EA6E0E"/>
    <w:rsid w:val="00EA7A41"/>
    <w:rsid w:val="00EB077B"/>
    <w:rsid w:val="00EB2A7B"/>
    <w:rsid w:val="00EB3697"/>
    <w:rsid w:val="00EB45F9"/>
    <w:rsid w:val="00EB4BFF"/>
    <w:rsid w:val="00EB4EA2"/>
    <w:rsid w:val="00EB565E"/>
    <w:rsid w:val="00EB62EC"/>
    <w:rsid w:val="00EB6361"/>
    <w:rsid w:val="00EB694F"/>
    <w:rsid w:val="00EB7925"/>
    <w:rsid w:val="00EC1469"/>
    <w:rsid w:val="00EC27C6"/>
    <w:rsid w:val="00EC2F0D"/>
    <w:rsid w:val="00EC38A0"/>
    <w:rsid w:val="00EC4207"/>
    <w:rsid w:val="00EC4949"/>
    <w:rsid w:val="00EC4A0B"/>
    <w:rsid w:val="00EC4A1E"/>
    <w:rsid w:val="00EC4C96"/>
    <w:rsid w:val="00EC5653"/>
    <w:rsid w:val="00EC5F98"/>
    <w:rsid w:val="00EC60B5"/>
    <w:rsid w:val="00EC66B4"/>
    <w:rsid w:val="00EC71CE"/>
    <w:rsid w:val="00EC7304"/>
    <w:rsid w:val="00EC7CBE"/>
    <w:rsid w:val="00ED032C"/>
    <w:rsid w:val="00ED0B9A"/>
    <w:rsid w:val="00ED1006"/>
    <w:rsid w:val="00ED129F"/>
    <w:rsid w:val="00ED2EE2"/>
    <w:rsid w:val="00ED3D25"/>
    <w:rsid w:val="00ED55F8"/>
    <w:rsid w:val="00ED5DF4"/>
    <w:rsid w:val="00ED5F66"/>
    <w:rsid w:val="00ED6E06"/>
    <w:rsid w:val="00ED7959"/>
    <w:rsid w:val="00ED7BC7"/>
    <w:rsid w:val="00EE088C"/>
    <w:rsid w:val="00EE0956"/>
    <w:rsid w:val="00EE169D"/>
    <w:rsid w:val="00EE1975"/>
    <w:rsid w:val="00EE1BBE"/>
    <w:rsid w:val="00EE2035"/>
    <w:rsid w:val="00EE22C9"/>
    <w:rsid w:val="00EE25E7"/>
    <w:rsid w:val="00EE34D1"/>
    <w:rsid w:val="00EE57B6"/>
    <w:rsid w:val="00EE6379"/>
    <w:rsid w:val="00EE6561"/>
    <w:rsid w:val="00EE691E"/>
    <w:rsid w:val="00EF0038"/>
    <w:rsid w:val="00EF1069"/>
    <w:rsid w:val="00EF10BC"/>
    <w:rsid w:val="00EF18FE"/>
    <w:rsid w:val="00EF1CF4"/>
    <w:rsid w:val="00EF2E6C"/>
    <w:rsid w:val="00EF2EE3"/>
    <w:rsid w:val="00EF37FF"/>
    <w:rsid w:val="00EF40ED"/>
    <w:rsid w:val="00EF45A4"/>
    <w:rsid w:val="00EF473F"/>
    <w:rsid w:val="00EF4842"/>
    <w:rsid w:val="00EF5787"/>
    <w:rsid w:val="00EF60D0"/>
    <w:rsid w:val="00EF669D"/>
    <w:rsid w:val="00EF680D"/>
    <w:rsid w:val="00EF6880"/>
    <w:rsid w:val="00EF7136"/>
    <w:rsid w:val="00F0024F"/>
    <w:rsid w:val="00F0201B"/>
    <w:rsid w:val="00F020A9"/>
    <w:rsid w:val="00F0313E"/>
    <w:rsid w:val="00F03969"/>
    <w:rsid w:val="00F03ADF"/>
    <w:rsid w:val="00F03E8C"/>
    <w:rsid w:val="00F0433C"/>
    <w:rsid w:val="00F04356"/>
    <w:rsid w:val="00F04868"/>
    <w:rsid w:val="00F05240"/>
    <w:rsid w:val="00F0528D"/>
    <w:rsid w:val="00F05792"/>
    <w:rsid w:val="00F06B55"/>
    <w:rsid w:val="00F06C67"/>
    <w:rsid w:val="00F06DFD"/>
    <w:rsid w:val="00F071D1"/>
    <w:rsid w:val="00F07533"/>
    <w:rsid w:val="00F07631"/>
    <w:rsid w:val="00F100FF"/>
    <w:rsid w:val="00F10629"/>
    <w:rsid w:val="00F11A7A"/>
    <w:rsid w:val="00F12039"/>
    <w:rsid w:val="00F12D76"/>
    <w:rsid w:val="00F138BE"/>
    <w:rsid w:val="00F13E58"/>
    <w:rsid w:val="00F1577D"/>
    <w:rsid w:val="00F15FA5"/>
    <w:rsid w:val="00F16000"/>
    <w:rsid w:val="00F1625B"/>
    <w:rsid w:val="00F167E6"/>
    <w:rsid w:val="00F209B7"/>
    <w:rsid w:val="00F20C4B"/>
    <w:rsid w:val="00F214CF"/>
    <w:rsid w:val="00F21C47"/>
    <w:rsid w:val="00F2376F"/>
    <w:rsid w:val="00F243D8"/>
    <w:rsid w:val="00F24E55"/>
    <w:rsid w:val="00F251DD"/>
    <w:rsid w:val="00F26B7F"/>
    <w:rsid w:val="00F30828"/>
    <w:rsid w:val="00F30885"/>
    <w:rsid w:val="00F30E66"/>
    <w:rsid w:val="00F31000"/>
    <w:rsid w:val="00F310A0"/>
    <w:rsid w:val="00F312B4"/>
    <w:rsid w:val="00F313D6"/>
    <w:rsid w:val="00F31E10"/>
    <w:rsid w:val="00F3222E"/>
    <w:rsid w:val="00F3341D"/>
    <w:rsid w:val="00F33DF2"/>
    <w:rsid w:val="00F34D6D"/>
    <w:rsid w:val="00F351AB"/>
    <w:rsid w:val="00F35233"/>
    <w:rsid w:val="00F35EF6"/>
    <w:rsid w:val="00F40806"/>
    <w:rsid w:val="00F40C33"/>
    <w:rsid w:val="00F40F0C"/>
    <w:rsid w:val="00F42FD2"/>
    <w:rsid w:val="00F4350D"/>
    <w:rsid w:val="00F4352A"/>
    <w:rsid w:val="00F44651"/>
    <w:rsid w:val="00F455F1"/>
    <w:rsid w:val="00F469E1"/>
    <w:rsid w:val="00F46FA4"/>
    <w:rsid w:val="00F4766C"/>
    <w:rsid w:val="00F47D9C"/>
    <w:rsid w:val="00F506DB"/>
    <w:rsid w:val="00F507D1"/>
    <w:rsid w:val="00F51128"/>
    <w:rsid w:val="00F519CE"/>
    <w:rsid w:val="00F51ADA"/>
    <w:rsid w:val="00F51CB3"/>
    <w:rsid w:val="00F52394"/>
    <w:rsid w:val="00F539FE"/>
    <w:rsid w:val="00F5414A"/>
    <w:rsid w:val="00F54C67"/>
    <w:rsid w:val="00F54F7C"/>
    <w:rsid w:val="00F557B4"/>
    <w:rsid w:val="00F5599B"/>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5EC5"/>
    <w:rsid w:val="00F668D2"/>
    <w:rsid w:val="00F669B7"/>
    <w:rsid w:val="00F66DDF"/>
    <w:rsid w:val="00F673E3"/>
    <w:rsid w:val="00F67F53"/>
    <w:rsid w:val="00F703BE"/>
    <w:rsid w:val="00F70576"/>
    <w:rsid w:val="00F70E02"/>
    <w:rsid w:val="00F71DB3"/>
    <w:rsid w:val="00F71F69"/>
    <w:rsid w:val="00F72052"/>
    <w:rsid w:val="00F72A1E"/>
    <w:rsid w:val="00F72A83"/>
    <w:rsid w:val="00F72B72"/>
    <w:rsid w:val="00F73C22"/>
    <w:rsid w:val="00F73EDE"/>
    <w:rsid w:val="00F7457B"/>
    <w:rsid w:val="00F74BB9"/>
    <w:rsid w:val="00F7543E"/>
    <w:rsid w:val="00F75582"/>
    <w:rsid w:val="00F75A7F"/>
    <w:rsid w:val="00F75F24"/>
    <w:rsid w:val="00F765D6"/>
    <w:rsid w:val="00F76EFA"/>
    <w:rsid w:val="00F778EA"/>
    <w:rsid w:val="00F80442"/>
    <w:rsid w:val="00F804BE"/>
    <w:rsid w:val="00F817CE"/>
    <w:rsid w:val="00F8276E"/>
    <w:rsid w:val="00F83B96"/>
    <w:rsid w:val="00F8436C"/>
    <w:rsid w:val="00F8456C"/>
    <w:rsid w:val="00F85033"/>
    <w:rsid w:val="00F859D8"/>
    <w:rsid w:val="00F85C32"/>
    <w:rsid w:val="00F86408"/>
    <w:rsid w:val="00F8686B"/>
    <w:rsid w:val="00F868F5"/>
    <w:rsid w:val="00F86C93"/>
    <w:rsid w:val="00F9056A"/>
    <w:rsid w:val="00F9083B"/>
    <w:rsid w:val="00F9089D"/>
    <w:rsid w:val="00F90EB9"/>
    <w:rsid w:val="00F90F8D"/>
    <w:rsid w:val="00F91E71"/>
    <w:rsid w:val="00F922CD"/>
    <w:rsid w:val="00F92313"/>
    <w:rsid w:val="00F92782"/>
    <w:rsid w:val="00F92798"/>
    <w:rsid w:val="00F93138"/>
    <w:rsid w:val="00F93AA9"/>
    <w:rsid w:val="00F950EA"/>
    <w:rsid w:val="00F958FF"/>
    <w:rsid w:val="00F968DC"/>
    <w:rsid w:val="00F96985"/>
    <w:rsid w:val="00F96EAE"/>
    <w:rsid w:val="00F96EFF"/>
    <w:rsid w:val="00F97838"/>
    <w:rsid w:val="00F97A35"/>
    <w:rsid w:val="00F97BE1"/>
    <w:rsid w:val="00FA04F4"/>
    <w:rsid w:val="00FA05D5"/>
    <w:rsid w:val="00FA0C03"/>
    <w:rsid w:val="00FA12B0"/>
    <w:rsid w:val="00FA1626"/>
    <w:rsid w:val="00FA1A08"/>
    <w:rsid w:val="00FA1A3A"/>
    <w:rsid w:val="00FA1DD1"/>
    <w:rsid w:val="00FA2BB3"/>
    <w:rsid w:val="00FA5283"/>
    <w:rsid w:val="00FA5D49"/>
    <w:rsid w:val="00FA7B90"/>
    <w:rsid w:val="00FB005F"/>
    <w:rsid w:val="00FB0432"/>
    <w:rsid w:val="00FB244D"/>
    <w:rsid w:val="00FB248B"/>
    <w:rsid w:val="00FB2583"/>
    <w:rsid w:val="00FB2629"/>
    <w:rsid w:val="00FB3D52"/>
    <w:rsid w:val="00FB3EB1"/>
    <w:rsid w:val="00FB4589"/>
    <w:rsid w:val="00FB46E6"/>
    <w:rsid w:val="00FB4C80"/>
    <w:rsid w:val="00FB6A6A"/>
    <w:rsid w:val="00FB6ACF"/>
    <w:rsid w:val="00FC0206"/>
    <w:rsid w:val="00FC04AB"/>
    <w:rsid w:val="00FC076D"/>
    <w:rsid w:val="00FC41E8"/>
    <w:rsid w:val="00FC4767"/>
    <w:rsid w:val="00FC4AD0"/>
    <w:rsid w:val="00FC4FD3"/>
    <w:rsid w:val="00FC5AA0"/>
    <w:rsid w:val="00FC5AD2"/>
    <w:rsid w:val="00FC6A37"/>
    <w:rsid w:val="00FC7424"/>
    <w:rsid w:val="00FC7429"/>
    <w:rsid w:val="00FD0394"/>
    <w:rsid w:val="00FD07F6"/>
    <w:rsid w:val="00FD09B9"/>
    <w:rsid w:val="00FD14F7"/>
    <w:rsid w:val="00FD1D12"/>
    <w:rsid w:val="00FD1EC8"/>
    <w:rsid w:val="00FD20E5"/>
    <w:rsid w:val="00FD21A9"/>
    <w:rsid w:val="00FD234F"/>
    <w:rsid w:val="00FD3A34"/>
    <w:rsid w:val="00FD3FB3"/>
    <w:rsid w:val="00FD4283"/>
    <w:rsid w:val="00FD434C"/>
    <w:rsid w:val="00FD47ED"/>
    <w:rsid w:val="00FD4A9B"/>
    <w:rsid w:val="00FD52DF"/>
    <w:rsid w:val="00FD74DB"/>
    <w:rsid w:val="00FD7660"/>
    <w:rsid w:val="00FD7F47"/>
    <w:rsid w:val="00FE0655"/>
    <w:rsid w:val="00FE12B4"/>
    <w:rsid w:val="00FE1507"/>
    <w:rsid w:val="00FE188E"/>
    <w:rsid w:val="00FE20DB"/>
    <w:rsid w:val="00FE2365"/>
    <w:rsid w:val="00FE2722"/>
    <w:rsid w:val="00FE2927"/>
    <w:rsid w:val="00FE3F65"/>
    <w:rsid w:val="00FE453A"/>
    <w:rsid w:val="00FE4C7B"/>
    <w:rsid w:val="00FE7336"/>
    <w:rsid w:val="00FE787C"/>
    <w:rsid w:val="00FE7B5F"/>
    <w:rsid w:val="00FF05B7"/>
    <w:rsid w:val="00FF0EE6"/>
    <w:rsid w:val="00FF1440"/>
    <w:rsid w:val="00FF1E31"/>
    <w:rsid w:val="00FF2A0F"/>
    <w:rsid w:val="00FF2AFA"/>
    <w:rsid w:val="00FF3379"/>
    <w:rsid w:val="00FF3E8E"/>
    <w:rsid w:val="00FF44EF"/>
    <w:rsid w:val="00FF45A5"/>
    <w:rsid w:val="00FF4D74"/>
    <w:rsid w:val="00FF5139"/>
    <w:rsid w:val="00FF5663"/>
    <w:rsid w:val="00FF5C91"/>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6AC"/>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9456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56A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6EFA2462-7D75-4FEF-8D52-4FE1FBB0E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1264</Words>
  <Characters>7205</Characters>
  <Application>Microsoft Office Word</Application>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3</cp:revision>
  <cp:lastPrinted>2008-01-31T06:09:00Z</cp:lastPrinted>
  <dcterms:created xsi:type="dcterms:W3CDTF">2022-01-11T09:33:00Z</dcterms:created>
  <dcterms:modified xsi:type="dcterms:W3CDTF">2022-01-11T09:36:00Z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